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2FBB" w14:textId="02CF5845" w:rsidR="00D371BC" w:rsidRPr="00A60A3F" w:rsidRDefault="00D371BC">
      <w:pPr>
        <w:rPr>
          <w:b/>
          <w:bCs/>
          <w:u w:val="single"/>
        </w:rPr>
      </w:pPr>
      <w:bookmarkStart w:id="0" w:name="_Hlk219022237"/>
      <w:r w:rsidRPr="00D371BC">
        <w:rPr>
          <w:b/>
          <w:bCs/>
          <w:u w:val="single"/>
        </w:rPr>
        <w:t>Summary of Bills LAIN is watching/working in the 2026 Indiana General Assembly</w:t>
      </w:r>
    </w:p>
    <w:p w14:paraId="03B24503" w14:textId="6779EDDC" w:rsidR="00D5503A" w:rsidRPr="00A60A3F" w:rsidRDefault="00D5503A">
      <w:pPr>
        <w:rPr>
          <w:u w:val="single"/>
        </w:rPr>
      </w:pPr>
      <w:r w:rsidRPr="00D371BC">
        <w:rPr>
          <w:u w:val="single"/>
        </w:rPr>
        <w:t xml:space="preserve">House Bills – 435 filed </w:t>
      </w:r>
    </w:p>
    <w:p w14:paraId="1657F7BA" w14:textId="50107AE6" w:rsidR="008E3DBE" w:rsidRDefault="00F512B6" w:rsidP="00D371BC">
      <w:pPr>
        <w:rPr>
          <w:rFonts w:cstheme="minorHAnsi"/>
        </w:rPr>
      </w:pPr>
      <w:r>
        <w:t>**</w:t>
      </w:r>
      <w:hyperlink r:id="rId6" w:history="1">
        <w:r w:rsidR="00D5503A" w:rsidRPr="00D5503A">
          <w:rPr>
            <w:rStyle w:val="Hyperlink"/>
          </w:rPr>
          <w:t>HB 1210: Department of local government finance.</w:t>
        </w:r>
      </w:hyperlink>
      <w:r w:rsidR="00D5503A">
        <w:t xml:space="preserve"> </w:t>
      </w:r>
      <w:r w:rsidR="00D371BC" w:rsidRPr="00477E3D">
        <w:rPr>
          <w:rFonts w:cstheme="minorHAnsi"/>
        </w:rPr>
        <w:t xml:space="preserve"> </w:t>
      </w:r>
      <w:r w:rsidR="008E3DBE">
        <w:rPr>
          <w:rFonts w:cstheme="minorHAnsi"/>
        </w:rPr>
        <w:t xml:space="preserve">Passed out of the Full House and is now moving to the Senate.  LAIN has testified in support of this Bill twice.  </w:t>
      </w:r>
    </w:p>
    <w:p w14:paraId="75E772A9" w14:textId="42FA7BE2" w:rsidR="00D5503A" w:rsidRDefault="008E3DBE" w:rsidP="00D371BC">
      <w:pPr>
        <w:rPr>
          <w:rFonts w:cstheme="minorHAnsi"/>
        </w:rPr>
      </w:pPr>
      <w:r>
        <w:rPr>
          <w:rFonts w:cstheme="minorHAnsi"/>
        </w:rPr>
        <w:t xml:space="preserve">This Bill </w:t>
      </w:r>
      <w:r w:rsidR="00D371BC" w:rsidRPr="00477E3D">
        <w:rPr>
          <w:rFonts w:cstheme="minorHAnsi"/>
        </w:rPr>
        <w:t xml:space="preserve">contains </w:t>
      </w:r>
      <w:r>
        <w:rPr>
          <w:rFonts w:cstheme="minorHAnsi"/>
        </w:rPr>
        <w:t>the</w:t>
      </w:r>
      <w:r w:rsidR="00D371BC" w:rsidRPr="00477E3D">
        <w:rPr>
          <w:rFonts w:cstheme="minorHAnsi"/>
        </w:rPr>
        <w:t xml:space="preserve"> Property Tax exemption language</w:t>
      </w:r>
      <w:r>
        <w:rPr>
          <w:rFonts w:cstheme="minorHAnsi"/>
        </w:rPr>
        <w:t xml:space="preserve"> we have been working on for years – where we are seeking permanent and comprehensive exempt status for our </w:t>
      </w:r>
      <w:proofErr w:type="gramStart"/>
      <w:r>
        <w:rPr>
          <w:rFonts w:cstheme="minorHAnsi"/>
        </w:rPr>
        <w:t>not for profit</w:t>
      </w:r>
      <w:proofErr w:type="gramEnd"/>
      <w:r>
        <w:rPr>
          <w:rFonts w:cstheme="minorHAnsi"/>
        </w:rPr>
        <w:t xml:space="preserve"> LTC providers.  </w:t>
      </w:r>
      <w:r w:rsidR="00D371BC" w:rsidRPr="00477E3D">
        <w:rPr>
          <w:rFonts w:cstheme="minorHAnsi"/>
        </w:rPr>
        <w:t xml:space="preserve">  </w:t>
      </w:r>
      <w:r w:rsidR="00D371BC">
        <w:rPr>
          <w:rFonts w:cstheme="minorHAnsi"/>
        </w:rPr>
        <w:t xml:space="preserve"> </w:t>
      </w:r>
    </w:p>
    <w:p w14:paraId="23BDA23B" w14:textId="4A878829" w:rsidR="00F512B6" w:rsidRDefault="00F512B6" w:rsidP="00D371BC">
      <w:pPr>
        <w:rPr>
          <w:rFonts w:cstheme="minorHAnsi"/>
        </w:rPr>
      </w:pPr>
      <w:hyperlink r:id="rId7" w:history="1">
        <w:r w:rsidRPr="00F512B6">
          <w:rPr>
            <w:rStyle w:val="Hyperlink"/>
            <w:rFonts w:cstheme="minorHAnsi"/>
          </w:rPr>
          <w:t>HB 1271: Payment of health claims.</w:t>
        </w:r>
      </w:hyperlink>
      <w:r>
        <w:rPr>
          <w:rFonts w:cstheme="minorHAnsi"/>
        </w:rPr>
        <w:t xml:space="preserve">  </w:t>
      </w:r>
      <w:r>
        <w:rPr>
          <w:rFonts w:cstheme="minorHAnsi"/>
        </w:rPr>
        <w:t>Passed out of the Full House and is now moving to the Senate.</w:t>
      </w:r>
    </w:p>
    <w:p w14:paraId="13C08786" w14:textId="7E2ED08A" w:rsidR="00F512B6" w:rsidRDefault="00F512B6" w:rsidP="00D371BC">
      <w:r w:rsidRPr="00F512B6">
        <w:t xml:space="preserve">Requires a hospital to: (1) disclose information concerning payment assistance programs; (2) post signs concerning the programs in specified locations of the hospital; and (3) make information concerning the programs available to individuals through the hospital's patient portal system. Requires a hospital to notify individuals of available payment assistance programs before beginning a collection action against the individual. Prohibits an insurer that issues a policy of accident and sickness insurance (insurer), a health maintenance organization, and a </w:t>
      </w:r>
      <w:proofErr w:type="gramStart"/>
      <w:r w:rsidRPr="00F512B6">
        <w:t>third party</w:t>
      </w:r>
      <w:proofErr w:type="gramEnd"/>
      <w:r w:rsidRPr="00F512B6">
        <w:t xml:space="preserve"> contractor from using downcoding in a specified manner. Prohibits an insurer and a health maintenance organization from retroactively reducing the reimbursement rate for any CPT code. Sets forth limitations on an insurer and a health maintenance organization retroactively auditing a paid claim or seeking recoupment or a refund of a paid claim.</w:t>
      </w:r>
    </w:p>
    <w:p w14:paraId="0E1B56BE" w14:textId="0D3A780A" w:rsidR="008E3DBE" w:rsidRDefault="00F512B6">
      <w:pPr>
        <w:rPr>
          <w:rFonts w:cstheme="minorHAnsi"/>
        </w:rPr>
      </w:pPr>
      <w:r>
        <w:t>**</w:t>
      </w:r>
      <w:hyperlink r:id="rId8" w:history="1">
        <w:r w:rsidR="00D5503A" w:rsidRPr="00D5503A">
          <w:rPr>
            <w:rStyle w:val="Hyperlink"/>
          </w:rPr>
          <w:t>HB 1277: Long term care.</w:t>
        </w:r>
      </w:hyperlink>
      <w:r w:rsidR="00D5503A">
        <w:t xml:space="preserve"> </w:t>
      </w:r>
      <w:r w:rsidR="008E3DBE">
        <w:rPr>
          <w:rFonts w:cstheme="minorHAnsi"/>
        </w:rPr>
        <w:t>Passed out of the Full House and is now moving to the Senate.  LAIN has testified in support of this Bill</w:t>
      </w:r>
      <w:r w:rsidR="008E3DBE">
        <w:rPr>
          <w:rFonts w:cstheme="minorHAnsi"/>
        </w:rPr>
        <w:t xml:space="preserve">. </w:t>
      </w:r>
    </w:p>
    <w:p w14:paraId="1FE6F669" w14:textId="41B3349B" w:rsidR="00D5503A" w:rsidRDefault="008E3DBE">
      <w:r>
        <w:rPr>
          <w:rFonts w:cstheme="minorHAnsi"/>
        </w:rPr>
        <w:t>A</w:t>
      </w:r>
      <w:r w:rsidR="00D5503A" w:rsidRPr="00D5503A">
        <w:t xml:space="preserve">mends the requirements for a Medicaid home and </w:t>
      </w:r>
      <w:proofErr w:type="gramStart"/>
      <w:r w:rsidR="00D5503A" w:rsidRPr="00D5503A">
        <w:t>community based</w:t>
      </w:r>
      <w:proofErr w:type="gramEnd"/>
      <w:r w:rsidR="00D5503A" w:rsidRPr="00D5503A">
        <w:t xml:space="preserve"> services waiver. Requires the office of the secretary of family and social services (office) to apply to the federal government for: (1) a new Medicaid waiver to provide assisted living services; and (2) an amendment to a specific Medicaid home and </w:t>
      </w:r>
      <w:proofErr w:type="gramStart"/>
      <w:r w:rsidR="00D5503A" w:rsidRPr="00D5503A">
        <w:t>community based</w:t>
      </w:r>
      <w:proofErr w:type="gramEnd"/>
      <w:r w:rsidR="00D5503A" w:rsidRPr="00D5503A">
        <w:t xml:space="preserve"> services waiver to establish an individual cost limit of not more than the institutional cost of nursing facility services. Specifies that provisions concerning reimbursement for assisted living services for individuals who are aged and disabled and receiving services under a Medicaid waiver apply to the new assisted living Medicaid waiver. Requires certain Medicaid recipients to choose the recipient's provider of integrated health care coordination. Provides that integrated health care coordination provided by a provider of assisted living services is not duplicative of certain other services. Specifies that an individual is no longer a member of the covered population upon receiving nursing facility services for 100 consecutive days. Provides that on the one hundredth day, the individual is not a member of the covered </w:t>
      </w:r>
      <w:r w:rsidR="00D5503A" w:rsidRPr="00D5503A">
        <w:lastRenderedPageBreak/>
        <w:t>population and shall receive Medicaid services under a fee for service program. Requires the office to conduct a comprehensive study of Medicaid reimbursement rates paid to providers of assisted living services.</w:t>
      </w:r>
    </w:p>
    <w:p w14:paraId="55EBAF40" w14:textId="38D4BF5D" w:rsidR="00D5503A" w:rsidRPr="00D371BC" w:rsidRDefault="00D5503A" w:rsidP="00D371BC">
      <w:pPr>
        <w:tabs>
          <w:tab w:val="left" w:pos="0"/>
        </w:tabs>
        <w:rPr>
          <w:rFonts w:cstheme="minorHAnsi"/>
        </w:rPr>
      </w:pPr>
      <w:hyperlink r:id="rId9" w:history="1">
        <w:r w:rsidRPr="00D5503A">
          <w:rPr>
            <w:rStyle w:val="Hyperlink"/>
          </w:rPr>
          <w:t>HB 1296: Mental health services.</w:t>
        </w:r>
      </w:hyperlink>
      <w:r>
        <w:t xml:space="preserve"> </w:t>
      </w:r>
      <w:r w:rsidR="008E3DBE">
        <w:rPr>
          <w:rFonts w:cstheme="minorHAnsi"/>
        </w:rPr>
        <w:t>Passed out of the Full House and is now moving to the Senate</w:t>
      </w:r>
      <w:r w:rsidR="00D371BC" w:rsidRPr="00477E3D">
        <w:rPr>
          <w:rFonts w:cstheme="minorHAnsi"/>
        </w:rPr>
        <w:t>; deals with mental health matters.   </w:t>
      </w:r>
    </w:p>
    <w:p w14:paraId="3211F02B" w14:textId="21376264" w:rsidR="00D5503A" w:rsidRDefault="00D5503A">
      <w:r w:rsidRPr="00D5503A">
        <w:t>Requires the secretary of family and social services to certify integrated reentry and correctional support programs. Requires the owner of a recovery residence to register with the division of mental health and addiction (division). Sets forth the requirements for registration. Requires the division to post a list of registered recovery residences on the division's public website and include certain information concerning each recovery residence. Requires the division to adopt rules concerning: (1) the investigation of certain complaints; (2) the issuance, revocation, and denial of a registration; and (3) any rules necessary to implement these provisions. Allows the division to contract with certain entities to administer the registration of recovery residences. </w:t>
      </w:r>
    </w:p>
    <w:p w14:paraId="1F2CC8AE" w14:textId="77777777" w:rsidR="00F512B6" w:rsidRDefault="00D5503A" w:rsidP="00F512B6">
      <w:pPr>
        <w:rPr>
          <w:rFonts w:cstheme="minorHAnsi"/>
        </w:rPr>
      </w:pPr>
      <w:hyperlink r:id="rId10" w:history="1">
        <w:r w:rsidRPr="00D5503A">
          <w:rPr>
            <w:rStyle w:val="Hyperlink"/>
          </w:rPr>
          <w:t>HB 1358: Indiana department of health.</w:t>
        </w:r>
      </w:hyperlink>
      <w:r>
        <w:t xml:space="preserve"> </w:t>
      </w:r>
      <w:r w:rsidR="00F512B6">
        <w:rPr>
          <w:rFonts w:cstheme="minorHAnsi"/>
        </w:rPr>
        <w:t>Passed out of the Full House and is now moving to the Senate.</w:t>
      </w:r>
    </w:p>
    <w:p w14:paraId="653F1BE1" w14:textId="4A2D912F" w:rsidR="00D5503A" w:rsidRDefault="00D5503A">
      <w:r w:rsidRPr="00D5503A">
        <w:t xml:space="preserve">Removes various reporting requirements for the Indiana department of health (state department) and requires the state department to make certain information available on the state department's website. </w:t>
      </w:r>
      <w:r w:rsidR="00F512B6">
        <w:t xml:space="preserve">… </w:t>
      </w:r>
      <w:r w:rsidRPr="00D5503A">
        <w:t xml:space="preserve">Requires: (1) the state department to maintain a trauma registry; and (2) certain health care facilities to submit data to the registry. Establishes requirements for the handling and transporting of infectious waste. Sets </w:t>
      </w:r>
      <w:proofErr w:type="gramStart"/>
      <w:r w:rsidRPr="00D5503A">
        <w:t>forth</w:t>
      </w:r>
      <w:proofErr w:type="gramEnd"/>
      <w:r w:rsidRPr="00D5503A">
        <w:t xml:space="preserve"> factors the state department must consider in determining the nature of and civil penalty for a violation of infectious waste requirements. </w:t>
      </w:r>
      <w:proofErr w:type="gramStart"/>
      <w:r w:rsidRPr="00D5503A">
        <w:t>Expands</w:t>
      </w:r>
      <w:proofErr w:type="gramEnd"/>
      <w:r w:rsidRPr="00D5503A">
        <w:t xml:space="preserve"> provisions concerning epinephrine, including provisions allowing a pharmacist to dispense and an entity to prescribe epinephrine, to epinephrine. </w:t>
      </w:r>
      <w:r w:rsidR="00F512B6">
        <w:t xml:space="preserve">… </w:t>
      </w:r>
      <w:r w:rsidRPr="00D5503A">
        <w:t>Allows a suicide and overdose fatality review team and a fetal-infant mortality review team to provide records to the state department. Requires the state department to maintain the confidentiality of these records. Requires a medical school to: (1) include nutrition education in the school's curriculum; and (2) require students to complete a rural health rotation. Voids administrative rules concerning infectious waste and the state trauma registry. </w:t>
      </w:r>
    </w:p>
    <w:p w14:paraId="7931CBDA" w14:textId="77777777" w:rsidR="00F512B6" w:rsidRDefault="00F512B6"/>
    <w:p w14:paraId="2362AD7D" w14:textId="39DCF34A" w:rsidR="00F512B6" w:rsidRDefault="00F512B6" w:rsidP="00F512B6">
      <w:pPr>
        <w:jc w:val="center"/>
      </w:pPr>
      <w:r>
        <w:t>***</w:t>
      </w:r>
    </w:p>
    <w:p w14:paraId="27AFF310" w14:textId="77777777" w:rsidR="00D371BC" w:rsidRDefault="00D371BC"/>
    <w:p w14:paraId="2D6AE82E" w14:textId="77777777" w:rsidR="00A8380C" w:rsidRDefault="00A8380C"/>
    <w:p w14:paraId="316DA085" w14:textId="230A0CA2" w:rsidR="00D5503A" w:rsidRPr="00D371BC" w:rsidRDefault="00D5503A">
      <w:pPr>
        <w:rPr>
          <w:u w:val="single"/>
        </w:rPr>
      </w:pPr>
      <w:r w:rsidRPr="00D371BC">
        <w:rPr>
          <w:u w:val="single"/>
        </w:rPr>
        <w:lastRenderedPageBreak/>
        <w:t xml:space="preserve">Senate Bill – </w:t>
      </w:r>
      <w:r w:rsidR="00D371BC" w:rsidRPr="00D371BC">
        <w:rPr>
          <w:u w:val="single"/>
        </w:rPr>
        <w:t>290+</w:t>
      </w:r>
      <w:r w:rsidRPr="00D371BC">
        <w:rPr>
          <w:u w:val="single"/>
        </w:rPr>
        <w:t xml:space="preserve"> filed</w:t>
      </w:r>
    </w:p>
    <w:p w14:paraId="25F0D382" w14:textId="6CD55126" w:rsidR="00D5503A" w:rsidRDefault="00D5503A">
      <w:hyperlink r:id="rId11" w:history="1">
        <w:r w:rsidRPr="00D5503A">
          <w:rPr>
            <w:rStyle w:val="Hyperlink"/>
          </w:rPr>
          <w:t xml:space="preserve">SB 1: Human services </w:t>
        </w:r>
        <w:proofErr w:type="gramStart"/>
        <w:r w:rsidRPr="00D5503A">
          <w:rPr>
            <w:rStyle w:val="Hyperlink"/>
          </w:rPr>
          <w:t>matters</w:t>
        </w:r>
        <w:proofErr w:type="gramEnd"/>
        <w:r w:rsidRPr="00D5503A">
          <w:rPr>
            <w:rStyle w:val="Hyperlink"/>
          </w:rPr>
          <w:t>.</w:t>
        </w:r>
      </w:hyperlink>
      <w:r w:rsidR="00D371BC">
        <w:t xml:space="preserve"> </w:t>
      </w:r>
      <w:r w:rsidR="00FC76A7">
        <w:rPr>
          <w:rFonts w:cstheme="minorHAnsi"/>
        </w:rPr>
        <w:t xml:space="preserve">Passed out of the Full </w:t>
      </w:r>
      <w:r w:rsidR="00FC76A7">
        <w:rPr>
          <w:rFonts w:cstheme="minorHAnsi"/>
        </w:rPr>
        <w:t xml:space="preserve">Senate </w:t>
      </w:r>
      <w:r w:rsidR="00FC76A7">
        <w:rPr>
          <w:rFonts w:cstheme="minorHAnsi"/>
        </w:rPr>
        <w:t xml:space="preserve">and is now moving to the </w:t>
      </w:r>
      <w:r w:rsidR="00FC76A7">
        <w:rPr>
          <w:rFonts w:cstheme="minorHAnsi"/>
        </w:rPr>
        <w:t>House.  V</w:t>
      </w:r>
      <w:r w:rsidR="00D371BC" w:rsidRPr="00477E3D">
        <w:rPr>
          <w:rFonts w:cstheme="minorHAnsi"/>
        </w:rPr>
        <w:t xml:space="preserve">ery broad public health matters Bill … very little LTC applicability.    </w:t>
      </w:r>
    </w:p>
    <w:p w14:paraId="767AD12A" w14:textId="0393EA3F" w:rsidR="00D5503A" w:rsidRDefault="00D5503A">
      <w:r w:rsidRPr="00D5503A">
        <w:t xml:space="preserve">Terminates the state's participation in the use of expanded categorical eligibility within the federal Supplemental Nutrition Assistance Program (SNAP). Specifies gross income standards and countable resources for SNAP eligibility. Establishes immigration eligibility requirements for SNAP and requires the division of family resources to verify compliance with the requirements and submit information to the federal government about individuals for whom the division could not verify the immigration status. Specifies the time frame for Medicaid eligibility redeterminations. Requires the office of the secretary of family and social services (office) to transmit certain information to the federal government to prevent multiple state Medicaid enrollment. Specifies the time frame concerning the initial date of Medicaid assistance based on the application date. Sets forth additional countable income requirements for Medicaid. Modifies immigration status requirements for Medicaid, including presumptive eligibility and the healthy Indiana plan (HIP), and requires the office to verify compliance of the requirements and report information to the federal government. Modifies work and exemption requirements for HIP and requires the conditions to be met in the three preceding months before an individual applies to HIP. Requires the office to verify compliance with the work requirements on an ongoing basis and at least quarterly. Prohibits the office from expanding the medically frail exemption beyond the federal definition of the term. Removes the </w:t>
      </w:r>
      <w:proofErr w:type="gramStart"/>
      <w:r w:rsidRPr="00D5503A">
        <w:t>12 month</w:t>
      </w:r>
      <w:proofErr w:type="gramEnd"/>
      <w:r w:rsidRPr="00D5503A">
        <w:t xml:space="preserve"> eligibility period for HIP and requires semiannual renewal. Sets forth additional copayments for the use of an emergency room setting for nonemergency services and other services under HIP. </w:t>
      </w:r>
    </w:p>
    <w:p w14:paraId="15B34E94" w14:textId="62DA2EB9" w:rsidR="00D5503A" w:rsidRDefault="00D5503A">
      <w:hyperlink r:id="rId12" w:history="1">
        <w:r w:rsidRPr="00D5503A">
          <w:rPr>
            <w:rStyle w:val="Hyperlink"/>
          </w:rPr>
          <w:t>SB 85: Health care debt and costs.</w:t>
        </w:r>
      </w:hyperlink>
      <w:r w:rsidR="00D371BC">
        <w:t xml:space="preserve"> </w:t>
      </w:r>
      <w:r w:rsidR="00FC76A7">
        <w:rPr>
          <w:rFonts w:cstheme="minorHAnsi"/>
        </w:rPr>
        <w:t>Passed out of the Full Senate and is now moving to the House</w:t>
      </w:r>
      <w:r w:rsidR="00D371BC">
        <w:rPr>
          <w:rFonts w:cstheme="minorHAnsi"/>
        </w:rPr>
        <w:t>.</w:t>
      </w:r>
    </w:p>
    <w:p w14:paraId="6808CED5" w14:textId="4109A412" w:rsidR="00D5503A" w:rsidRDefault="00D5503A">
      <w:r w:rsidRPr="00D5503A">
        <w:t xml:space="preserve">Authorizes the attorney general to enforce provisions concerning wage garnishment and principal residence lien restrictions and establish a complaint process. Requires hospitals to do the following: (1) Offer a person who meets certain income guidelines and has received health services the opportunity to pay the charges through a payment plan that satisfies certain requirements. (2) Develop a written notice about a charity care program operated by the hospital, provide the notice to patients, and post the notice. (3) Include certain information concerning financial assistance </w:t>
      </w:r>
      <w:proofErr w:type="gramStart"/>
      <w:r w:rsidRPr="00D5503A">
        <w:t>on</w:t>
      </w:r>
      <w:proofErr w:type="gramEnd"/>
      <w:r w:rsidRPr="00D5503A">
        <w:t xml:space="preserve"> a billing statement. (4) Requires a hospital that reports an annual gross patient revenue of at least $20,000,000 to provide written notice and information to a person who has requested an eligibility determination concerning a payment plan or charity care. Provides that the unpaid earnings of a consumer who meets specified income eligibility requirements may not be attached by </w:t>
      </w:r>
      <w:r w:rsidRPr="00D5503A">
        <w:lastRenderedPageBreak/>
        <w:t>garnishment if an individual makes 200% of the federal income poverty level or less, and limits the amount to be garnished over a certain amount of the individual's disposable earnings in satisfaction of: (1) health care debt owed or alleged to be owed by the consumer; or (2) any amount of the judgment that represents health care debt determined to be owed by the consumer. Provides that: (1) health care debt owed or alleged to be owed by a consumer; or (2) in an action against a consumer in which a judgment has been entered, the amount of the judgment that represents health care debt determined to be owed by the consumer; does not constitute a lien against the consumer's principal residence for a consumer. Provides that in any action filed in Indiana for the recovery of health care debt owed or alleged to be owed by a consumer, the principal residence of the consumer is not liable to judgment or attachment or to be sold on execution against the consumer</w:t>
      </w:r>
      <w:r>
        <w:t xml:space="preserve">. </w:t>
      </w:r>
    </w:p>
    <w:p w14:paraId="473231CD" w14:textId="391E2851" w:rsidR="00D5503A" w:rsidRPr="00D371BC" w:rsidRDefault="00D5503A" w:rsidP="00D371BC">
      <w:pPr>
        <w:tabs>
          <w:tab w:val="left" w:pos="0"/>
        </w:tabs>
        <w:rPr>
          <w:rFonts w:cstheme="minorHAnsi"/>
        </w:rPr>
      </w:pPr>
      <w:hyperlink r:id="rId13" w:history="1">
        <w:r w:rsidRPr="00D5503A">
          <w:rPr>
            <w:rStyle w:val="Hyperlink"/>
          </w:rPr>
          <w:t>SB 116: Medicaid matters.</w:t>
        </w:r>
      </w:hyperlink>
      <w:r w:rsidR="00D371BC">
        <w:t xml:space="preserve"> </w:t>
      </w:r>
      <w:r w:rsidR="00FC76A7">
        <w:rPr>
          <w:rFonts w:cstheme="minorHAnsi"/>
        </w:rPr>
        <w:t>Passed out of the Full Senate and is now moving to the House.</w:t>
      </w:r>
      <w:r w:rsidR="00FC76A7">
        <w:rPr>
          <w:rFonts w:cstheme="minorHAnsi"/>
        </w:rPr>
        <w:t xml:space="preserve"> </w:t>
      </w:r>
    </w:p>
    <w:p w14:paraId="580B46C1" w14:textId="5C8E2BC2" w:rsidR="00D5503A" w:rsidRDefault="00D5503A">
      <w:r w:rsidRPr="00D5503A">
        <w:t xml:space="preserve">Requires the office of the secretary of family and social services (office) to post information concerning the criteria for being determined to be medically frail and examples of notices on the office's website. Specifies requirements for a notice of Medicaid termination. Requires the office and managed care organizations to review all timely submitted information in a Medicaid redetermination before terminating coverage of a recipient. Requires a managed care organization to report information concerning: (1) claim denials under the Medicaid program on a quarterly basis; and (2) certain information </w:t>
      </w:r>
      <w:proofErr w:type="gramStart"/>
      <w:r w:rsidRPr="00D5503A">
        <w:t>on a monthly basis</w:t>
      </w:r>
      <w:proofErr w:type="gramEnd"/>
      <w:r w:rsidRPr="00D5503A">
        <w:t>. Requires the office to post the reports on the office's website. Provides that the healthy Indiana plan includes at least 30 days of retroactive coverage</w:t>
      </w:r>
      <w:r>
        <w:t xml:space="preserve">. </w:t>
      </w:r>
    </w:p>
    <w:p w14:paraId="448E448B" w14:textId="4B3B661A" w:rsidR="00D5503A" w:rsidRDefault="00D5503A">
      <w:hyperlink r:id="rId14" w:history="1">
        <w:r w:rsidRPr="00D5503A">
          <w:rPr>
            <w:rStyle w:val="Hyperlink"/>
          </w:rPr>
          <w:t>SB 180: Various health care matters.</w:t>
        </w:r>
      </w:hyperlink>
      <w:r w:rsidR="00D371BC" w:rsidRPr="00D371BC">
        <w:rPr>
          <w:rFonts w:cstheme="minorHAnsi"/>
        </w:rPr>
        <w:t xml:space="preserve"> </w:t>
      </w:r>
      <w:r w:rsidR="00FC76A7">
        <w:rPr>
          <w:rFonts w:cstheme="minorHAnsi"/>
        </w:rPr>
        <w:t xml:space="preserve">Passed out of the Full Senate and is now moving to the House.  </w:t>
      </w:r>
    </w:p>
    <w:p w14:paraId="56429604" w14:textId="77777777" w:rsidR="00A8380C" w:rsidRDefault="00A8380C">
      <w:r w:rsidRPr="00A8380C">
        <w:t xml:space="preserve">Eliminates </w:t>
      </w:r>
      <w:proofErr w:type="gramStart"/>
      <w:r w:rsidRPr="00A8380C">
        <w:t>a requirement</w:t>
      </w:r>
      <w:proofErr w:type="gramEnd"/>
      <w:r w:rsidRPr="00A8380C">
        <w:t xml:space="preserve"> that home health aide competency evaluation program training </w:t>
      </w:r>
      <w:proofErr w:type="gramStart"/>
      <w:r w:rsidRPr="00A8380C">
        <w:t>include</w:t>
      </w:r>
      <w:proofErr w:type="gramEnd"/>
      <w:r w:rsidRPr="00A8380C">
        <w:t xml:space="preserve"> at least 75 hours of training and 16 hours of classroom training before supervised practical training. Amends the educational requirements for dental hygienists. Amends the requirements for administration of nitrous oxide by a dental hygienist. Allows the state board of dentistry to establish additional requirements for an applicant who has failed the licensure examination at least three times. Amends the licensure and temporary permit requirements for respiratory care practitioners. Provides that a current or former police officer or firefighter (first responder) may recover medical benefits from the first responder's employer for an employment related injury or illness without first proceeding with a worker's compensation claim. Provides that if a first responder pursues a worker's compensation claim for medical benefits and the claim is withdrawn or denied, the first responder is not precluded from recovering medical benefits from the employer. Repeals </w:t>
      </w:r>
      <w:r w:rsidRPr="00A8380C">
        <w:lastRenderedPageBreak/>
        <w:t>the penalty in Title 16 concerning the crime of transferring contaminated semen. (Current statute contains a transferring of contaminated body fluids crime in Title 35 remains in law.)</w:t>
      </w:r>
    </w:p>
    <w:p w14:paraId="5E8B6C9E" w14:textId="4CD2C523" w:rsidR="00D5503A" w:rsidRDefault="00D5503A">
      <w:hyperlink r:id="rId15" w:history="1">
        <w:r w:rsidRPr="00D5503A">
          <w:rPr>
            <w:rStyle w:val="Hyperlink"/>
          </w:rPr>
          <w:t>SB 222: Family and social services administration matters.</w:t>
        </w:r>
      </w:hyperlink>
      <w:r w:rsidR="00D371BC">
        <w:t xml:space="preserve"> </w:t>
      </w:r>
      <w:r w:rsidR="00FC76A7">
        <w:rPr>
          <w:rFonts w:cstheme="minorHAnsi"/>
        </w:rPr>
        <w:t xml:space="preserve">Passed out of the Full Senate and is now moving to the House.  </w:t>
      </w:r>
      <w:r w:rsidR="00D371BC" w:rsidRPr="00477E3D">
        <w:rPr>
          <w:rFonts w:cstheme="minorHAnsi"/>
        </w:rPr>
        <w:t xml:space="preserve">  </w:t>
      </w:r>
    </w:p>
    <w:p w14:paraId="7A4CEC78" w14:textId="539355BA" w:rsidR="00D371BC" w:rsidRDefault="00D5503A">
      <w:r w:rsidRPr="00D5503A">
        <w:t xml:space="preserve">Adds the 9-8-8 crisis response center and a mobile crisis team as first responders. Provides civil and criminal immunity for these first responders. Requires certified peers to be trained and certified by the division of mental health and addiction. Amends the definition of "qualified provider" concerning the Medicaid program. Requires the office of the secretary of family and social services to limit presumptive eligibility determinations to qualified providers and sets forth requirements. </w:t>
      </w:r>
      <w:proofErr w:type="gramStart"/>
      <w:r w:rsidRPr="00D5503A">
        <w:t>Requires</w:t>
      </w:r>
      <w:proofErr w:type="gramEnd"/>
      <w:r w:rsidRPr="00D5503A">
        <w:t xml:space="preserve"> rules to be adopted concerning the implementation and administration of certification requirements for specified entities and amends standards. Changes the name of the division of disability and rehabilitative services to the division of disability, aging, and rehabilitative services. Repeals the division of aging and moves existing statutes and administrative rules to other locations. Renames the bureau of aging and in-home services to the bureau of better aging (bureau) and designates the bureau to perform certain duties once performed by the division of aging. </w:t>
      </w:r>
      <w:bookmarkEnd w:id="0"/>
      <w:r w:rsidRPr="00D5503A">
        <w:t>Eliminates the requirement of a preferred drug list report. Extends the expiration of the micro facility pilot program. Authorizes the legislative services agency to prepare any legislation necessary to conform with the changes made. </w:t>
      </w:r>
    </w:p>
    <w:p w14:paraId="61E6D28B" w14:textId="2687FFB2" w:rsidR="00D371BC" w:rsidRDefault="00D5503A">
      <w:pPr>
        <w:rPr>
          <w:rFonts w:cstheme="minorHAnsi"/>
        </w:rPr>
      </w:pPr>
      <w:hyperlink r:id="rId16" w:history="1">
        <w:r w:rsidRPr="00D5503A">
          <w:rPr>
            <w:rStyle w:val="Hyperlink"/>
          </w:rPr>
          <w:t>SB 275: FSSA fiscal matters.</w:t>
        </w:r>
      </w:hyperlink>
      <w:r>
        <w:t xml:space="preserve"> </w:t>
      </w:r>
      <w:r w:rsidR="00FC76A7">
        <w:rPr>
          <w:rFonts w:cstheme="minorHAnsi"/>
        </w:rPr>
        <w:t xml:space="preserve">Passed out of the Full Senate and is now moving to the House.  </w:t>
      </w:r>
      <w:r w:rsidR="00D371BC" w:rsidRPr="00477E3D">
        <w:rPr>
          <w:rFonts w:cstheme="minorHAnsi"/>
        </w:rPr>
        <w:t xml:space="preserve">    </w:t>
      </w:r>
    </w:p>
    <w:p w14:paraId="77F0C800" w14:textId="0AF7DD05" w:rsidR="00D5503A" w:rsidRDefault="00D5503A">
      <w:r w:rsidRPr="00D5503A">
        <w:t>Establishes a time frame in which the bureau of disabilities services must review and approve or deny requests for an increase in service units provided to certain individuals with a disability. Reduces the income levels as a percentage of the federal poverty level for purposes of the Medicaid eligibility of certain Medicare beneficiaries. Repeals a provision prohibiting the office of the secretary of family and social services from reducing reimbursement for home health services. Specifies that public notice of at least six months (rather than one year) must be provided before a health facility service reimbursement that results in a reduction in reimbursement may be changed. Removes language providing that a claim by the estate recovery unit of the office of Medicaid policy and planning (estate recovery unit) is forever barred unless the estate recovery unit takes certain action against the decedent's estate not later than 120 days after the date of death of the decedent. </w:t>
      </w:r>
    </w:p>
    <w:p w14:paraId="4AF5D156" w14:textId="77777777" w:rsidR="00D371BC" w:rsidRDefault="00D371BC"/>
    <w:p w14:paraId="0B4153BE" w14:textId="725A4C6A" w:rsidR="00D371BC" w:rsidRDefault="00FC76A7" w:rsidP="00FC76A7">
      <w:pPr>
        <w:jc w:val="center"/>
      </w:pPr>
      <w:r>
        <w:t>***</w:t>
      </w:r>
    </w:p>
    <w:p w14:paraId="414A5E3C" w14:textId="77777777" w:rsidR="008E3DBE" w:rsidRDefault="008E3DBE" w:rsidP="00D371BC"/>
    <w:p w14:paraId="7AABC032" w14:textId="3E0DE40F" w:rsidR="008E3DBE" w:rsidRPr="00FC76A7" w:rsidRDefault="008E3DBE" w:rsidP="00D371BC">
      <w:pPr>
        <w:rPr>
          <w:b/>
          <w:bCs/>
        </w:rPr>
      </w:pPr>
      <w:r w:rsidRPr="00FC76A7">
        <w:rPr>
          <w:b/>
          <w:bCs/>
        </w:rPr>
        <w:lastRenderedPageBreak/>
        <w:t xml:space="preserve">Inactive Bills: </w:t>
      </w:r>
    </w:p>
    <w:p w14:paraId="125C8CBC" w14:textId="788291B3" w:rsidR="008E3DBE" w:rsidRDefault="00FC76A7" w:rsidP="00D371BC">
      <w:r>
        <w:t>House:</w:t>
      </w:r>
    </w:p>
    <w:p w14:paraId="24125903" w14:textId="445AB7FC" w:rsidR="008E3DBE" w:rsidRDefault="008E3DBE" w:rsidP="008E3DBE">
      <w:hyperlink r:id="rId17" w:history="1">
        <w:r w:rsidRPr="00D5503A">
          <w:rPr>
            <w:rStyle w:val="Hyperlink"/>
          </w:rPr>
          <w:t>HB 1012: Medicaid matters.</w:t>
        </w:r>
      </w:hyperlink>
      <w:r>
        <w:t xml:space="preserve"> </w:t>
      </w:r>
    </w:p>
    <w:p w14:paraId="6EEDA107" w14:textId="77777777" w:rsidR="008E3DBE" w:rsidRDefault="008E3DBE" w:rsidP="008E3DBE">
      <w:r w:rsidRPr="00D5503A">
        <w:t xml:space="preserve">Amends the duties of the office of the </w:t>
      </w:r>
      <w:proofErr w:type="gramStart"/>
      <w:r w:rsidRPr="00D5503A">
        <w:t>secretary of family</w:t>
      </w:r>
      <w:proofErr w:type="gramEnd"/>
      <w:r w:rsidRPr="00D5503A">
        <w:t xml:space="preserve"> and social services (office) concerning home and </w:t>
      </w:r>
      <w:proofErr w:type="gramStart"/>
      <w:r w:rsidRPr="00D5503A">
        <w:t>community based</w:t>
      </w:r>
      <w:proofErr w:type="gramEnd"/>
      <w:r w:rsidRPr="00D5503A">
        <w:t xml:space="preserve"> services waivers (</w:t>
      </w:r>
      <w:proofErr w:type="gramStart"/>
      <w:r w:rsidRPr="00D5503A">
        <w:t>waiver</w:t>
      </w:r>
      <w:proofErr w:type="gramEnd"/>
      <w:r w:rsidRPr="00D5503A">
        <w:t xml:space="preserve">). Requires a waiver recipient to review the recipient's monthly statement and report errors or inconsistencies. Requires a provider of waiver services to provide a recipient and the recipient's care coordinator with certain billing statements. Establishes the home and </w:t>
      </w:r>
      <w:proofErr w:type="gramStart"/>
      <w:r w:rsidRPr="00D5503A">
        <w:t>community based</w:t>
      </w:r>
      <w:proofErr w:type="gramEnd"/>
      <w:r w:rsidRPr="00D5503A">
        <w:t xml:space="preserve"> services waiver waiting list assistance fund (fund) to provide individuals on a waiver waiting list with access to certain supports. Provides that when the office determines an individual is ineligible for Medicaid, the office shall provide the specific reason for determining the individual is ineligible. Provides that appropriations in the budget bill for Medicaid </w:t>
      </w:r>
      <w:proofErr w:type="gramStart"/>
      <w:r w:rsidRPr="00D5503A">
        <w:t>assistance that</w:t>
      </w:r>
      <w:proofErr w:type="gramEnd"/>
      <w:r w:rsidRPr="00D5503A">
        <w:t xml:space="preserve"> are budgeted for a waiver that </w:t>
      </w:r>
      <w:proofErr w:type="gramStart"/>
      <w:r w:rsidRPr="00D5503A">
        <w:t>remain</w:t>
      </w:r>
      <w:proofErr w:type="gramEnd"/>
      <w:r w:rsidRPr="00D5503A">
        <w:t xml:space="preserve"> unexpended and unencumbered at the close of the state fiscal year and that would otherwise lapse and be returned to the state general fund do not revert to the state general </w:t>
      </w:r>
      <w:proofErr w:type="gramStart"/>
      <w:r w:rsidRPr="00D5503A">
        <w:t>fund, but</w:t>
      </w:r>
      <w:proofErr w:type="gramEnd"/>
      <w:r w:rsidRPr="00D5503A">
        <w:t xml:space="preserve"> instead shall be deposited in the fund.</w:t>
      </w:r>
    </w:p>
    <w:p w14:paraId="31D723DF" w14:textId="675119E2" w:rsidR="008E3DBE" w:rsidRDefault="008E3DBE" w:rsidP="008E3DBE">
      <w:hyperlink r:id="rId18" w:history="1">
        <w:r w:rsidRPr="00D5503A">
          <w:rPr>
            <w:rStyle w:val="Hyperlink"/>
          </w:rPr>
          <w:t xml:space="preserve">HB 1162: Medicaid </w:t>
        </w:r>
        <w:proofErr w:type="gramStart"/>
        <w:r w:rsidRPr="00D5503A">
          <w:rPr>
            <w:rStyle w:val="Hyperlink"/>
          </w:rPr>
          <w:t>waiver</w:t>
        </w:r>
        <w:proofErr w:type="gramEnd"/>
        <w:r w:rsidRPr="00D5503A">
          <w:rPr>
            <w:rStyle w:val="Hyperlink"/>
          </w:rPr>
          <w:t xml:space="preserve"> direct care staff compensation.</w:t>
        </w:r>
      </w:hyperlink>
      <w:r>
        <w:t xml:space="preserve"> </w:t>
      </w:r>
    </w:p>
    <w:p w14:paraId="2587E560" w14:textId="77777777" w:rsidR="008E3DBE" w:rsidRDefault="008E3DBE" w:rsidP="008E3DBE">
      <w:r w:rsidRPr="00D5503A">
        <w:t xml:space="preserve">Sets </w:t>
      </w:r>
      <w:proofErr w:type="gramStart"/>
      <w:r w:rsidRPr="00D5503A">
        <w:t>forth</w:t>
      </w:r>
      <w:proofErr w:type="gramEnd"/>
      <w:r w:rsidRPr="00D5503A">
        <w:t xml:space="preserve"> requirements for a home and </w:t>
      </w:r>
      <w:proofErr w:type="gramStart"/>
      <w:r w:rsidRPr="00D5503A">
        <w:t>community based</w:t>
      </w:r>
      <w:proofErr w:type="gramEnd"/>
      <w:r w:rsidRPr="00D5503A">
        <w:t xml:space="preserve"> services attendant care service Medicaid provider to meet in the use of the state fund share of Medicaid reimbursement for compensation of direct care staff. Requires the provider to submit a cost report annually to verify compliance. </w:t>
      </w:r>
    </w:p>
    <w:p w14:paraId="697752AA" w14:textId="2D5ADD0D" w:rsidR="008E3DBE" w:rsidRDefault="008E3DBE" w:rsidP="008E3DBE">
      <w:hyperlink r:id="rId19" w:history="1">
        <w:r w:rsidRPr="00D5503A">
          <w:rPr>
            <w:rStyle w:val="Hyperlink"/>
          </w:rPr>
          <w:t>HB 1180: Health facility matters.</w:t>
        </w:r>
      </w:hyperlink>
      <w:r>
        <w:t xml:space="preserve"> </w:t>
      </w:r>
    </w:p>
    <w:p w14:paraId="21AB25D7" w14:textId="77777777" w:rsidR="008E3DBE" w:rsidRDefault="008E3DBE" w:rsidP="008E3DBE">
      <w:r w:rsidRPr="00D5503A">
        <w:t xml:space="preserve">Requires the state health commissioner to establish a work group to study methods of reducing and preventing health facility resident neglect and submit a report to the general assembly. Requires a health facility to do the following: (1) Designate at least one employee to act as a family advocacy liaison. (2) Establish an independent </w:t>
      </w:r>
      <w:proofErr w:type="gramStart"/>
      <w:r w:rsidRPr="00D5503A">
        <w:t>third party</w:t>
      </w:r>
      <w:proofErr w:type="gramEnd"/>
      <w:r w:rsidRPr="00D5503A">
        <w:t xml:space="preserve"> review process for written resident or other individual complaints alleging neglect of a resident. (3) Offer grief support to the family of a deceased resident. Prohibits a health facility from taking retaliatory action against an employee because the employee: (1) discloses actions or practices by the health facility that the employee reasonably believes </w:t>
      </w:r>
      <w:proofErr w:type="gramStart"/>
      <w:r w:rsidRPr="00D5503A">
        <w:t>violate</w:t>
      </w:r>
      <w:proofErr w:type="gramEnd"/>
      <w:r w:rsidRPr="00D5503A">
        <w:t xml:space="preserve"> state or federal law; (2) provides information or testifies in investigations or hearings; or (3) assists or participates in proceedings to enforce state law. Urges the legislative council to assign to an appropriate interim committee during the 2026 interim the study of requiring health facilities to meet certain staff-to-patient ratios.</w:t>
      </w:r>
    </w:p>
    <w:p w14:paraId="22947A7D" w14:textId="11DF0F6C" w:rsidR="008E3DBE" w:rsidRDefault="008E3DBE" w:rsidP="008E3DBE">
      <w:hyperlink r:id="rId20" w:history="1">
        <w:r w:rsidRPr="00D5503A">
          <w:rPr>
            <w:rStyle w:val="Hyperlink"/>
          </w:rPr>
          <w:t xml:space="preserve">HB 1212: Medicaid coverage for </w:t>
        </w:r>
        <w:proofErr w:type="gramStart"/>
        <w:r w:rsidRPr="00D5503A">
          <w:rPr>
            <w:rStyle w:val="Hyperlink"/>
          </w:rPr>
          <w:t>health related</w:t>
        </w:r>
        <w:proofErr w:type="gramEnd"/>
        <w:r w:rsidRPr="00D5503A">
          <w:rPr>
            <w:rStyle w:val="Hyperlink"/>
          </w:rPr>
          <w:t xml:space="preserve"> social needs.</w:t>
        </w:r>
      </w:hyperlink>
      <w:r>
        <w:t xml:space="preserve"> </w:t>
      </w:r>
    </w:p>
    <w:p w14:paraId="352BD006" w14:textId="77777777" w:rsidR="008E3DBE" w:rsidRDefault="008E3DBE" w:rsidP="008E3DBE">
      <w:r w:rsidRPr="00D5503A">
        <w:t xml:space="preserve">Requires the office of the secretary of family and social services to apply, not later than October 1, 2026, for approval of a Section 1115 Medicaid demonstration waiver to provide coverage for </w:t>
      </w:r>
      <w:proofErr w:type="gramStart"/>
      <w:r w:rsidRPr="00D5503A">
        <w:t>health related</w:t>
      </w:r>
      <w:proofErr w:type="gramEnd"/>
      <w:r w:rsidRPr="00D5503A">
        <w:t xml:space="preserve"> social needs. </w:t>
      </w:r>
    </w:p>
    <w:p w14:paraId="021D50B8" w14:textId="355F5197" w:rsidR="008E3DBE" w:rsidRPr="00D371BC" w:rsidRDefault="008E3DBE" w:rsidP="008E3DBE">
      <w:pPr>
        <w:tabs>
          <w:tab w:val="left" w:pos="0"/>
        </w:tabs>
        <w:rPr>
          <w:rFonts w:cstheme="minorHAnsi"/>
        </w:rPr>
      </w:pPr>
      <w:hyperlink r:id="rId21" w:history="1">
        <w:r w:rsidRPr="00D5503A">
          <w:rPr>
            <w:rStyle w:val="Hyperlink"/>
          </w:rPr>
          <w:t>HB 1365: FSSA report on managed care organization contracts.</w:t>
        </w:r>
      </w:hyperlink>
      <w:r>
        <w:t xml:space="preserve"> </w:t>
      </w:r>
    </w:p>
    <w:p w14:paraId="39AE4B3B" w14:textId="77777777" w:rsidR="008E3DBE" w:rsidRDefault="008E3DBE" w:rsidP="008E3DBE">
      <w:r w:rsidRPr="00D5503A">
        <w:t xml:space="preserve">Requires the office of the </w:t>
      </w:r>
      <w:proofErr w:type="gramStart"/>
      <w:r w:rsidRPr="00D5503A">
        <w:t>secretary of family and social services</w:t>
      </w:r>
      <w:proofErr w:type="gramEnd"/>
      <w:r w:rsidRPr="00D5503A">
        <w:t xml:space="preserve"> to, not later than March 1, 2026, provide a written report to the budget committee with specified information concerning any termination of a managed care organization's Medicaid contract in 2025. </w:t>
      </w:r>
    </w:p>
    <w:p w14:paraId="42EF157D" w14:textId="24C9DFE7" w:rsidR="008E3DBE" w:rsidRDefault="008E3DBE" w:rsidP="008E3DBE">
      <w:hyperlink r:id="rId22" w:history="1">
        <w:r w:rsidRPr="00D5503A">
          <w:rPr>
            <w:rStyle w:val="Hyperlink"/>
          </w:rPr>
          <w:t>HB 1395: Hospice care.</w:t>
        </w:r>
      </w:hyperlink>
      <w:r>
        <w:t xml:space="preserve"> </w:t>
      </w:r>
    </w:p>
    <w:p w14:paraId="7875A629" w14:textId="5474763E" w:rsidR="00A8380C" w:rsidRDefault="008E3DBE" w:rsidP="00A8380C">
      <w:pPr>
        <w:pBdr>
          <w:bottom w:val="single" w:sz="12" w:space="31" w:color="auto"/>
        </w:pBdr>
      </w:pPr>
      <w:r w:rsidRPr="00D5503A">
        <w:t xml:space="preserve">Prohibits a health facility from including in a contract </w:t>
      </w:r>
      <w:proofErr w:type="gramStart"/>
      <w:r w:rsidRPr="00D5503A">
        <w:t>entered into</w:t>
      </w:r>
      <w:proofErr w:type="gramEnd"/>
      <w:r w:rsidRPr="00D5503A">
        <w:t>, renewed, or amended after June 30, 2026, a provision prohibiting a person from transferring a resident to a different facility for hospice care.</w:t>
      </w:r>
    </w:p>
    <w:p w14:paraId="0B75CCEB" w14:textId="441C7CEF" w:rsidR="00A8380C" w:rsidRDefault="00A8380C" w:rsidP="00A8380C">
      <w:r>
        <w:t xml:space="preserve">Senate: </w:t>
      </w:r>
    </w:p>
    <w:p w14:paraId="5F217E5D" w14:textId="39CE76E1" w:rsidR="00A8380C" w:rsidRDefault="00A8380C" w:rsidP="00A8380C">
      <w:hyperlink r:id="rId23" w:history="1">
        <w:r w:rsidRPr="00D5503A">
          <w:rPr>
            <w:rStyle w:val="Hyperlink"/>
          </w:rPr>
          <w:t>SB 60: Advanced practice registered nurses.</w:t>
        </w:r>
      </w:hyperlink>
      <w:r>
        <w:t xml:space="preserve"> </w:t>
      </w:r>
    </w:p>
    <w:p w14:paraId="04017F93" w14:textId="13F1AEE0" w:rsidR="00A8380C" w:rsidRDefault="00A8380C" w:rsidP="00A8380C">
      <w:r w:rsidRPr="00D5503A">
        <w:t xml:space="preserve">Removes the requirement that an advanced practice registered nurse (APRN) have a practice agreement with a collaborating physician. Removes a provision requiring an APRN to operate under a collaborative practice agreement or the privileges granted by a hospital governing board. Removes certain provisions concerning the audit of practice agreements. Allows an APRN with prescriptive authority to prescribe a </w:t>
      </w:r>
      <w:proofErr w:type="gramStart"/>
      <w:r w:rsidRPr="00D5503A">
        <w:t>schedule II controlled</w:t>
      </w:r>
      <w:proofErr w:type="gramEnd"/>
      <w:r w:rsidRPr="00D5503A">
        <w:t xml:space="preserve"> substance for weight reduction or to control obesity. Makes conforming changes. </w:t>
      </w:r>
    </w:p>
    <w:p w14:paraId="6CB64829" w14:textId="40B375B9" w:rsidR="00A8380C" w:rsidRPr="00D371BC" w:rsidRDefault="00A8380C" w:rsidP="00A8380C">
      <w:pPr>
        <w:tabs>
          <w:tab w:val="left" w:pos="0"/>
        </w:tabs>
        <w:rPr>
          <w:rFonts w:cstheme="minorHAnsi"/>
        </w:rPr>
      </w:pPr>
      <w:hyperlink r:id="rId24" w:history="1">
        <w:r w:rsidRPr="00D5503A">
          <w:rPr>
            <w:rStyle w:val="Hyperlink"/>
          </w:rPr>
          <w:t>SB 116: Medicaid matters.</w:t>
        </w:r>
      </w:hyperlink>
      <w:r>
        <w:t xml:space="preserve"> </w:t>
      </w:r>
    </w:p>
    <w:p w14:paraId="27FB3FFC" w14:textId="77777777" w:rsidR="00A8380C" w:rsidRDefault="00A8380C" w:rsidP="00A8380C">
      <w:r w:rsidRPr="00D5503A">
        <w:t xml:space="preserve">Requires the office of the secretary of family and social services (office) to post information concerning the criteria for being determined to be medically frail and examples of notices on the office's website. Specifies requirements for a notice of Medicaid termination. Requires the office and managed care organizations to review all timely submitted information in a Medicaid redetermination before terminating coverage of a recipient. Requires a managed care organization to report information concerning: (1) claim denials under the Medicaid program on a quarterly basis; and (2) certain information </w:t>
      </w:r>
      <w:proofErr w:type="gramStart"/>
      <w:r w:rsidRPr="00D5503A">
        <w:t>on a monthly basis</w:t>
      </w:r>
      <w:proofErr w:type="gramEnd"/>
      <w:r w:rsidRPr="00D5503A">
        <w:t>. Requires the office to post the reports on the office's website. Provides that the healthy Indiana plan includes at least 30 days of retroactive coverage</w:t>
      </w:r>
      <w:r>
        <w:t xml:space="preserve">. </w:t>
      </w:r>
    </w:p>
    <w:p w14:paraId="2F4EBB2B" w14:textId="77777777" w:rsidR="00FC76A7" w:rsidRDefault="00FC76A7" w:rsidP="00A8380C"/>
    <w:p w14:paraId="6CD28062" w14:textId="42FAEC79" w:rsidR="00A8380C" w:rsidRDefault="00A8380C" w:rsidP="00A8380C">
      <w:hyperlink r:id="rId25" w:history="1">
        <w:r w:rsidRPr="00D5503A">
          <w:rPr>
            <w:rStyle w:val="Hyperlink"/>
          </w:rPr>
          <w:t>SB 173: Health care matters.</w:t>
        </w:r>
      </w:hyperlink>
      <w:r>
        <w:t xml:space="preserve"> </w:t>
      </w:r>
    </w:p>
    <w:p w14:paraId="629427A3" w14:textId="53780D0B" w:rsidR="00A8380C" w:rsidRDefault="00A8380C" w:rsidP="00A8380C">
      <w:r w:rsidRPr="00D5503A">
        <w:t xml:space="preserve">Prohibits: (1) the state employee health plan; (2) the Medicaid program; (3) an accident and sickness insurance policy; and (4) a health maintenance organization individual or group contract; from imposing a time limit on the amount of anesthesia time for a medical procedure or otherwise restricting or excluding coverage or payment of anesthesia time. Modifies the definitions of "charity care" and "community benefits" for purposes of certain hospital reporting requirements. Requires additional reporting of information by nonprofit hospitals to the Indiana department of health (state department). Requires the report to be posted on the nonprofit hospital's website and the state department's website. </w:t>
      </w:r>
      <w:proofErr w:type="gramStart"/>
      <w:r w:rsidRPr="00D5503A">
        <w:t>Increases</w:t>
      </w:r>
      <w:proofErr w:type="gramEnd"/>
      <w:r w:rsidRPr="00D5503A">
        <w:t xml:space="preserve"> the penalty for failure </w:t>
      </w:r>
      <w:proofErr w:type="gramStart"/>
      <w:r w:rsidRPr="00D5503A">
        <w:t>to file</w:t>
      </w:r>
      <w:proofErr w:type="gramEnd"/>
      <w:r w:rsidRPr="00D5503A">
        <w:t xml:space="preserve"> the report and changes the time frame in which the penalty may be assessed. Specifies that any penalty be deposited in the local public health fund</w:t>
      </w:r>
      <w:r w:rsidR="00FC76A7">
        <w:t>…</w:t>
      </w:r>
      <w:r w:rsidRPr="00D5503A">
        <w:t xml:space="preserve">. </w:t>
      </w:r>
      <w:proofErr w:type="gramStart"/>
      <w:r w:rsidRPr="00D5503A">
        <w:t>Removes</w:t>
      </w:r>
      <w:proofErr w:type="gramEnd"/>
      <w:r w:rsidRPr="00D5503A">
        <w:t xml:space="preserve"> provisions prohibiting a physical therapist from performing sharp debridement or spinal manipulation unless acting on the order or referral of a certain type of provider. Prohibits a health carrier from contracting with, entering into an agreement with, or using a pharmacy benefit manager to provide services for certain policies of health insurance coverage if the health carrier has an ownership interest in the pharmacy benefit manager. Provides that a pharmacy benefit manager may not: (1) provide services under a policy of health insurance coverage for a health carrier that has an ownership interest in the pharmacy benefit manager; and (2) have an ownership interest in a pharmacy. Requires a clinical peer to disclose certain information for a </w:t>
      </w:r>
      <w:proofErr w:type="gramStart"/>
      <w:r w:rsidRPr="00D5503A">
        <w:t>peer to peer</w:t>
      </w:r>
      <w:proofErr w:type="gramEnd"/>
      <w:r w:rsidRPr="00D5503A">
        <w:t xml:space="preserve"> review of an adverse determination. Prohibits a utilization review entity from using artificial intelligence as the primary means for making adverse determinations. Prohibits a health insurer from engaging in certain downcoding practices. Authorizes the department of insurance to enforce the downcoding requirements and impose certain penalties for a violation. </w:t>
      </w:r>
    </w:p>
    <w:p w14:paraId="1E665D47" w14:textId="77777777" w:rsidR="00A8380C" w:rsidRDefault="00A8380C" w:rsidP="00A8380C"/>
    <w:p w14:paraId="7496565E" w14:textId="4A8A9ECD" w:rsidR="00FC76A7" w:rsidRDefault="00FC76A7" w:rsidP="00FC76A7">
      <w:pPr>
        <w:jc w:val="center"/>
      </w:pPr>
      <w:r>
        <w:t>***</w:t>
      </w:r>
    </w:p>
    <w:sectPr w:rsidR="00FC76A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DBE3" w14:textId="77777777" w:rsidR="001F0CAD" w:rsidRDefault="001F0CAD" w:rsidP="00D5503A">
      <w:pPr>
        <w:spacing w:after="0" w:line="240" w:lineRule="auto"/>
      </w:pPr>
      <w:r>
        <w:separator/>
      </w:r>
    </w:p>
  </w:endnote>
  <w:endnote w:type="continuationSeparator" w:id="0">
    <w:p w14:paraId="3DD0E1EF" w14:textId="77777777" w:rsidR="001F0CAD" w:rsidRDefault="001F0CAD" w:rsidP="00D5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13963"/>
      <w:docPartObj>
        <w:docPartGallery w:val="Page Numbers (Bottom of Page)"/>
        <w:docPartUnique/>
      </w:docPartObj>
    </w:sdtPr>
    <w:sdtEndPr>
      <w:rPr>
        <w:noProof/>
      </w:rPr>
    </w:sdtEndPr>
    <w:sdtContent>
      <w:p w14:paraId="786B1B2C" w14:textId="1E7306A2" w:rsidR="00D5503A" w:rsidRDefault="00D55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96736" w14:textId="77777777" w:rsidR="00D5503A" w:rsidRDefault="00D5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84DB" w14:textId="77777777" w:rsidR="001F0CAD" w:rsidRDefault="001F0CAD" w:rsidP="00D5503A">
      <w:pPr>
        <w:spacing w:after="0" w:line="240" w:lineRule="auto"/>
      </w:pPr>
      <w:r>
        <w:separator/>
      </w:r>
    </w:p>
  </w:footnote>
  <w:footnote w:type="continuationSeparator" w:id="0">
    <w:p w14:paraId="5CD36EFC" w14:textId="77777777" w:rsidR="001F0CAD" w:rsidRDefault="001F0CAD" w:rsidP="00D55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3A"/>
    <w:rsid w:val="001F0CAD"/>
    <w:rsid w:val="002E7DE9"/>
    <w:rsid w:val="0079068E"/>
    <w:rsid w:val="008E3DBE"/>
    <w:rsid w:val="009F7888"/>
    <w:rsid w:val="00A60A3F"/>
    <w:rsid w:val="00A8380C"/>
    <w:rsid w:val="00B03C0D"/>
    <w:rsid w:val="00CC16B2"/>
    <w:rsid w:val="00D371BC"/>
    <w:rsid w:val="00D5503A"/>
    <w:rsid w:val="00F512B6"/>
    <w:rsid w:val="00FC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E4FD"/>
  <w15:chartTrackingRefBased/>
  <w15:docId w15:val="{5FAA43F2-B6C0-466F-B7C6-21CFDB73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3A"/>
    <w:rPr>
      <w:rFonts w:eastAsiaTheme="majorEastAsia" w:cstheme="majorBidi"/>
      <w:color w:val="272727" w:themeColor="text1" w:themeTint="D8"/>
    </w:rPr>
  </w:style>
  <w:style w:type="paragraph" w:styleId="Title">
    <w:name w:val="Title"/>
    <w:basedOn w:val="Normal"/>
    <w:next w:val="Normal"/>
    <w:link w:val="TitleChar"/>
    <w:uiPriority w:val="10"/>
    <w:qFormat/>
    <w:rsid w:val="00D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D5503A"/>
    <w:rPr>
      <w:i/>
      <w:iCs/>
      <w:color w:val="404040" w:themeColor="text1" w:themeTint="BF"/>
    </w:rPr>
  </w:style>
  <w:style w:type="paragraph" w:styleId="ListParagraph">
    <w:name w:val="List Paragraph"/>
    <w:basedOn w:val="Normal"/>
    <w:uiPriority w:val="34"/>
    <w:qFormat/>
    <w:rsid w:val="00D5503A"/>
    <w:pPr>
      <w:ind w:left="720"/>
      <w:contextualSpacing/>
    </w:pPr>
  </w:style>
  <w:style w:type="character" w:styleId="IntenseEmphasis">
    <w:name w:val="Intense Emphasis"/>
    <w:basedOn w:val="DefaultParagraphFont"/>
    <w:uiPriority w:val="21"/>
    <w:qFormat/>
    <w:rsid w:val="00D5503A"/>
    <w:rPr>
      <w:i/>
      <w:iCs/>
      <w:color w:val="0F4761" w:themeColor="accent1" w:themeShade="BF"/>
    </w:rPr>
  </w:style>
  <w:style w:type="paragraph" w:styleId="IntenseQuote">
    <w:name w:val="Intense Quote"/>
    <w:basedOn w:val="Normal"/>
    <w:next w:val="Normal"/>
    <w:link w:val="IntenseQuoteChar"/>
    <w:uiPriority w:val="30"/>
    <w:qFormat/>
    <w:rsid w:val="00D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03A"/>
    <w:rPr>
      <w:i/>
      <w:iCs/>
      <w:color w:val="0F4761" w:themeColor="accent1" w:themeShade="BF"/>
    </w:rPr>
  </w:style>
  <w:style w:type="character" w:styleId="IntenseReference">
    <w:name w:val="Intense Reference"/>
    <w:basedOn w:val="DefaultParagraphFont"/>
    <w:uiPriority w:val="32"/>
    <w:qFormat/>
    <w:rsid w:val="00D5503A"/>
    <w:rPr>
      <w:b/>
      <w:bCs/>
      <w:smallCaps/>
      <w:color w:val="0F4761" w:themeColor="accent1" w:themeShade="BF"/>
      <w:spacing w:val="5"/>
    </w:rPr>
  </w:style>
  <w:style w:type="character" w:styleId="Hyperlink">
    <w:name w:val="Hyperlink"/>
    <w:basedOn w:val="DefaultParagraphFont"/>
    <w:uiPriority w:val="99"/>
    <w:unhideWhenUsed/>
    <w:rsid w:val="00D5503A"/>
    <w:rPr>
      <w:color w:val="467886" w:themeColor="hyperlink"/>
      <w:u w:val="single"/>
    </w:rPr>
  </w:style>
  <w:style w:type="character" w:styleId="UnresolvedMention">
    <w:name w:val="Unresolved Mention"/>
    <w:basedOn w:val="DefaultParagraphFont"/>
    <w:uiPriority w:val="99"/>
    <w:semiHidden/>
    <w:unhideWhenUsed/>
    <w:rsid w:val="00D5503A"/>
    <w:rPr>
      <w:color w:val="605E5C"/>
      <w:shd w:val="clear" w:color="auto" w:fill="E1DFDD"/>
    </w:rPr>
  </w:style>
  <w:style w:type="paragraph" w:styleId="Header">
    <w:name w:val="header"/>
    <w:basedOn w:val="Normal"/>
    <w:link w:val="HeaderChar"/>
    <w:uiPriority w:val="99"/>
    <w:unhideWhenUsed/>
    <w:rsid w:val="00D5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A"/>
  </w:style>
  <w:style w:type="paragraph" w:styleId="Footer">
    <w:name w:val="footer"/>
    <w:basedOn w:val="Normal"/>
    <w:link w:val="FooterChar"/>
    <w:uiPriority w:val="99"/>
    <w:unhideWhenUsed/>
    <w:rsid w:val="00D5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6/bills/house/1277" TargetMode="External"/><Relationship Id="rId13" Type="http://schemas.openxmlformats.org/officeDocument/2006/relationships/hyperlink" Target="https://iga.in.gov/legislative/2026/bills/senate/116" TargetMode="External"/><Relationship Id="rId18" Type="http://schemas.openxmlformats.org/officeDocument/2006/relationships/hyperlink" Target="https://iga.in.gov/legislative/2026/bills/house/116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ga.in.gov/legislative/2026/bills/house/1365" TargetMode="External"/><Relationship Id="rId7" Type="http://schemas.openxmlformats.org/officeDocument/2006/relationships/hyperlink" Target="https://iga.in.gov/legislative/2026/bills/house/1271" TargetMode="External"/><Relationship Id="rId12" Type="http://schemas.openxmlformats.org/officeDocument/2006/relationships/hyperlink" Target="https://iga.in.gov/legislative/2026/bills/senate/85" TargetMode="External"/><Relationship Id="rId17" Type="http://schemas.openxmlformats.org/officeDocument/2006/relationships/hyperlink" Target="https://iga.in.gov/legislative/2026/bills/house/1012" TargetMode="External"/><Relationship Id="rId25" Type="http://schemas.openxmlformats.org/officeDocument/2006/relationships/hyperlink" Target="https://iga.in.gov/legislative/2026/bills/senate/173" TargetMode="External"/><Relationship Id="rId2" Type="http://schemas.openxmlformats.org/officeDocument/2006/relationships/settings" Target="settings.xml"/><Relationship Id="rId16" Type="http://schemas.openxmlformats.org/officeDocument/2006/relationships/hyperlink" Target="https://iga.in.gov/legislative/2026/bills/senate/275" TargetMode="External"/><Relationship Id="rId20" Type="http://schemas.openxmlformats.org/officeDocument/2006/relationships/hyperlink" Target="https://iga.in.gov/legislative/2026/bills/house/1212" TargetMode="External"/><Relationship Id="rId1" Type="http://schemas.openxmlformats.org/officeDocument/2006/relationships/styles" Target="styles.xml"/><Relationship Id="rId6" Type="http://schemas.openxmlformats.org/officeDocument/2006/relationships/hyperlink" Target="https://iga.in.gov/legislative/2026/bills/house/1210" TargetMode="External"/><Relationship Id="rId11" Type="http://schemas.openxmlformats.org/officeDocument/2006/relationships/hyperlink" Target="https://iga.in.gov/legislative/2026/bills/senate/1" TargetMode="External"/><Relationship Id="rId24" Type="http://schemas.openxmlformats.org/officeDocument/2006/relationships/hyperlink" Target="https://iga.in.gov/legislative/2026/bills/senate/116" TargetMode="External"/><Relationship Id="rId5" Type="http://schemas.openxmlformats.org/officeDocument/2006/relationships/endnotes" Target="endnotes.xml"/><Relationship Id="rId15" Type="http://schemas.openxmlformats.org/officeDocument/2006/relationships/hyperlink" Target="https://iga.in.gov/legislative/2026/bills/senate/222" TargetMode="External"/><Relationship Id="rId23" Type="http://schemas.openxmlformats.org/officeDocument/2006/relationships/hyperlink" Target="https://iga.in.gov/legislative/2026/bills/senate/60" TargetMode="External"/><Relationship Id="rId28" Type="http://schemas.openxmlformats.org/officeDocument/2006/relationships/theme" Target="theme/theme1.xml"/><Relationship Id="rId10" Type="http://schemas.openxmlformats.org/officeDocument/2006/relationships/hyperlink" Target="https://iga.in.gov/legislative/2026/bills/house/1358" TargetMode="External"/><Relationship Id="rId19" Type="http://schemas.openxmlformats.org/officeDocument/2006/relationships/hyperlink" Target="https://iga.in.gov/legislative/2026/bills/house/1180" TargetMode="External"/><Relationship Id="rId4" Type="http://schemas.openxmlformats.org/officeDocument/2006/relationships/footnotes" Target="footnotes.xml"/><Relationship Id="rId9" Type="http://schemas.openxmlformats.org/officeDocument/2006/relationships/hyperlink" Target="https://iga.in.gov/legislative/2026/bills/house/1296" TargetMode="External"/><Relationship Id="rId14" Type="http://schemas.openxmlformats.org/officeDocument/2006/relationships/hyperlink" Target="https://iga.in.gov/legislative/2026/bills/senate/180" TargetMode="External"/><Relationship Id="rId22" Type="http://schemas.openxmlformats.org/officeDocument/2006/relationships/hyperlink" Target="https://iga.in.gov/legislative/2026/bills/house/13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3188</Words>
  <Characters>18970</Characters>
  <Application>Microsoft Office Word</Application>
  <DocSecurity>0</DocSecurity>
  <Lines>677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Essley</dc:creator>
  <cp:keywords/>
  <dc:description/>
  <cp:lastModifiedBy>Eric Essley</cp:lastModifiedBy>
  <cp:revision>2</cp:revision>
  <cp:lastPrinted>2026-01-08T22:35:00Z</cp:lastPrinted>
  <dcterms:created xsi:type="dcterms:W3CDTF">2026-02-02T16:39:00Z</dcterms:created>
  <dcterms:modified xsi:type="dcterms:W3CDTF">2026-02-02T16:39:00Z</dcterms:modified>
</cp:coreProperties>
</file>