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0D5A" w14:textId="77777777" w:rsidR="00793FEE" w:rsidRDefault="00793FEE" w:rsidP="006C585B">
      <w:pPr>
        <w:autoSpaceDE w:val="0"/>
        <w:autoSpaceDN w:val="0"/>
        <w:adjustRightInd w:val="0"/>
        <w:spacing w:after="0" w:line="240" w:lineRule="auto"/>
        <w:ind w:right="720"/>
        <w:jc w:val="both"/>
        <w:rPr>
          <w:rFonts w:ascii="Times New Roman" w:hAnsi="Times New Roman" w:cs="Times New Roman"/>
          <w:b/>
          <w:bCs/>
          <w:color w:val="000000"/>
        </w:rPr>
      </w:pPr>
    </w:p>
    <w:p w14:paraId="63B94967" w14:textId="360E6535" w:rsidR="00793FEE" w:rsidRPr="00143D06" w:rsidRDefault="00793FEE" w:rsidP="00143D06">
      <w:pPr>
        <w:autoSpaceDE w:val="0"/>
        <w:autoSpaceDN w:val="0"/>
        <w:adjustRightInd w:val="0"/>
        <w:spacing w:after="0" w:line="240" w:lineRule="auto"/>
        <w:ind w:right="720"/>
        <w:jc w:val="both"/>
        <w:rPr>
          <w:rFonts w:ascii="Times New Roman" w:hAnsi="Times New Roman" w:cs="Times New Roman"/>
          <w:b/>
          <w:bCs/>
          <w:color w:val="000000"/>
        </w:rPr>
      </w:pPr>
      <w:r w:rsidRPr="00143D06">
        <w:rPr>
          <w:rFonts w:ascii="Times New Roman" w:hAnsi="Times New Roman" w:cs="Times New Roman"/>
          <w:b/>
          <w:bCs/>
          <w:color w:val="000000"/>
        </w:rPr>
        <w:t>FREQUENTLY ASKED QUESTIONS ON TAX EXEMPTION FOR SENIOR LIVING COMMUNITIES, INCLUDING CONTINUING CARE RETIREMENT COMMUNITIES</w:t>
      </w:r>
    </w:p>
    <w:p w14:paraId="6F6B2417" w14:textId="77777777" w:rsidR="00B8579E" w:rsidRPr="00143D06" w:rsidRDefault="00B8579E" w:rsidP="00143D06">
      <w:pPr>
        <w:autoSpaceDE w:val="0"/>
        <w:autoSpaceDN w:val="0"/>
        <w:adjustRightInd w:val="0"/>
        <w:spacing w:after="0" w:line="240" w:lineRule="auto"/>
        <w:ind w:right="720"/>
        <w:jc w:val="both"/>
        <w:rPr>
          <w:rFonts w:ascii="Times New Roman" w:hAnsi="Times New Roman" w:cs="Times New Roman"/>
          <w:color w:val="000000"/>
        </w:rPr>
      </w:pPr>
    </w:p>
    <w:p w14:paraId="5FFEC91F" w14:textId="0BFFB5CD" w:rsidR="00793FEE" w:rsidRPr="00143D06" w:rsidRDefault="00793FEE" w:rsidP="00143D06">
      <w:pPr>
        <w:autoSpaceDE w:val="0"/>
        <w:autoSpaceDN w:val="0"/>
        <w:adjustRightInd w:val="0"/>
        <w:spacing w:after="0" w:line="240" w:lineRule="auto"/>
        <w:ind w:right="720"/>
        <w:jc w:val="both"/>
        <w:rPr>
          <w:rFonts w:ascii="Times New Roman" w:hAnsi="Times New Roman" w:cs="Times New Roman"/>
          <w:color w:val="000000"/>
        </w:rPr>
      </w:pPr>
      <w:r w:rsidRPr="00143D06">
        <w:rPr>
          <w:rFonts w:ascii="Times New Roman" w:hAnsi="Times New Roman" w:cs="Times New Roman"/>
          <w:color w:val="000000"/>
        </w:rPr>
        <w:t>Q:</w:t>
      </w:r>
      <w:r w:rsidRPr="00143D06">
        <w:rPr>
          <w:rFonts w:ascii="Times New Roman" w:hAnsi="Times New Roman" w:cs="Times New Roman"/>
          <w:color w:val="000000"/>
        </w:rPr>
        <w:tab/>
      </w:r>
      <w:r w:rsidR="000528D2" w:rsidRPr="00143D06">
        <w:rPr>
          <w:rFonts w:ascii="Times New Roman" w:hAnsi="Times New Roman" w:cs="Times New Roman"/>
          <w:color w:val="000000"/>
        </w:rPr>
        <w:t xml:space="preserve">Has Indiana previously afforded non-profit </w:t>
      </w:r>
      <w:r w:rsidR="0060455A" w:rsidRPr="00143D06">
        <w:rPr>
          <w:rFonts w:ascii="Times New Roman" w:hAnsi="Times New Roman" w:cs="Times New Roman"/>
          <w:color w:val="000000"/>
        </w:rPr>
        <w:t xml:space="preserve">(NFP) </w:t>
      </w:r>
      <w:r w:rsidR="000528D2" w:rsidRPr="00143D06">
        <w:rPr>
          <w:rFonts w:ascii="Times New Roman" w:hAnsi="Times New Roman" w:cs="Times New Roman"/>
          <w:color w:val="000000"/>
        </w:rPr>
        <w:t>senior living communities, including continuing care retirement communities (CCRCs)</w:t>
      </w:r>
      <w:r w:rsidR="002B137C" w:rsidRPr="00143D06">
        <w:rPr>
          <w:rFonts w:ascii="Times New Roman" w:hAnsi="Times New Roman" w:cs="Times New Roman"/>
          <w:color w:val="000000"/>
        </w:rPr>
        <w:t xml:space="preserve"> tax-exempt status:</w:t>
      </w:r>
    </w:p>
    <w:p w14:paraId="4458C95D" w14:textId="77777777" w:rsidR="002B137C" w:rsidRPr="00143D06" w:rsidRDefault="002B137C" w:rsidP="00143D06">
      <w:pPr>
        <w:autoSpaceDE w:val="0"/>
        <w:autoSpaceDN w:val="0"/>
        <w:adjustRightInd w:val="0"/>
        <w:spacing w:after="0" w:line="240" w:lineRule="auto"/>
        <w:ind w:right="720"/>
        <w:jc w:val="both"/>
        <w:rPr>
          <w:rFonts w:ascii="Times New Roman" w:hAnsi="Times New Roman" w:cs="Times New Roman"/>
          <w:color w:val="000000"/>
        </w:rPr>
      </w:pPr>
    </w:p>
    <w:p w14:paraId="1DBAB6FD" w14:textId="429BD32A" w:rsidR="002B137C" w:rsidRPr="00143D06" w:rsidRDefault="002B137C" w:rsidP="00143D06">
      <w:pPr>
        <w:autoSpaceDE w:val="0"/>
        <w:autoSpaceDN w:val="0"/>
        <w:adjustRightInd w:val="0"/>
        <w:spacing w:after="0" w:line="240" w:lineRule="auto"/>
        <w:ind w:right="720"/>
        <w:jc w:val="both"/>
        <w:rPr>
          <w:rFonts w:ascii="Times New Roman" w:hAnsi="Times New Roman" w:cs="Times New Roman"/>
          <w:color w:val="000000"/>
        </w:rPr>
      </w:pPr>
      <w:r w:rsidRPr="00143D06">
        <w:rPr>
          <w:rFonts w:ascii="Times New Roman" w:hAnsi="Times New Roman" w:cs="Times New Roman"/>
          <w:color w:val="000000"/>
        </w:rPr>
        <w:t>A:</w:t>
      </w:r>
      <w:r w:rsidRPr="00143D06">
        <w:rPr>
          <w:rFonts w:ascii="Times New Roman" w:hAnsi="Times New Roman" w:cs="Times New Roman"/>
          <w:color w:val="000000"/>
        </w:rPr>
        <w:tab/>
        <w:t>Yes.</w:t>
      </w:r>
      <w:r w:rsidR="00E8664E" w:rsidRPr="00143D06">
        <w:rPr>
          <w:rFonts w:ascii="Times New Roman" w:hAnsi="Times New Roman" w:cs="Times New Roman"/>
          <w:color w:val="000000"/>
        </w:rPr>
        <w:t xml:space="preserve"> Indiana has had a long-standing tax-exemption for </w:t>
      </w:r>
      <w:r w:rsidR="00E56637" w:rsidRPr="00143D06">
        <w:rPr>
          <w:rFonts w:ascii="Times New Roman" w:hAnsi="Times New Roman" w:cs="Times New Roman"/>
          <w:color w:val="000000"/>
        </w:rPr>
        <w:t>NFP</w:t>
      </w:r>
      <w:r w:rsidR="00E8664E" w:rsidRPr="00143D06">
        <w:rPr>
          <w:rFonts w:ascii="Times New Roman" w:hAnsi="Times New Roman" w:cs="Times New Roman"/>
          <w:color w:val="000000"/>
        </w:rPr>
        <w:t xml:space="preserve"> senior living communities, including CCRCs.</w:t>
      </w:r>
    </w:p>
    <w:p w14:paraId="2B64FFC7" w14:textId="77777777" w:rsidR="00DB4528" w:rsidRPr="00143D06" w:rsidRDefault="00DB4528" w:rsidP="00143D06">
      <w:pPr>
        <w:autoSpaceDE w:val="0"/>
        <w:autoSpaceDN w:val="0"/>
        <w:adjustRightInd w:val="0"/>
        <w:spacing w:after="0" w:line="240" w:lineRule="auto"/>
        <w:ind w:right="720"/>
        <w:jc w:val="both"/>
        <w:rPr>
          <w:rFonts w:ascii="Times New Roman" w:hAnsi="Times New Roman" w:cs="Times New Roman"/>
          <w:color w:val="000000"/>
        </w:rPr>
      </w:pPr>
    </w:p>
    <w:p w14:paraId="5B691441" w14:textId="5F9FFC25" w:rsidR="00DB4528" w:rsidRPr="00143D06" w:rsidRDefault="00DB4528" w:rsidP="00143D06">
      <w:pPr>
        <w:autoSpaceDE w:val="0"/>
        <w:autoSpaceDN w:val="0"/>
        <w:adjustRightInd w:val="0"/>
        <w:spacing w:after="0" w:line="240" w:lineRule="auto"/>
        <w:ind w:right="720"/>
        <w:jc w:val="both"/>
        <w:rPr>
          <w:rFonts w:ascii="Times New Roman" w:hAnsi="Times New Roman" w:cs="Times New Roman"/>
          <w:color w:val="000000"/>
        </w:rPr>
      </w:pPr>
      <w:r w:rsidRPr="00143D06">
        <w:rPr>
          <w:rFonts w:ascii="Times New Roman" w:hAnsi="Times New Roman" w:cs="Times New Roman"/>
          <w:color w:val="000000"/>
        </w:rPr>
        <w:t>Q:</w:t>
      </w:r>
      <w:r w:rsidRPr="00143D06">
        <w:rPr>
          <w:rFonts w:ascii="Times New Roman" w:hAnsi="Times New Roman" w:cs="Times New Roman"/>
          <w:color w:val="000000"/>
        </w:rPr>
        <w:tab/>
        <w:t>Wh</w:t>
      </w:r>
      <w:r w:rsidR="004466FF" w:rsidRPr="00143D06">
        <w:rPr>
          <w:rFonts w:ascii="Times New Roman" w:hAnsi="Times New Roman" w:cs="Times New Roman"/>
          <w:color w:val="000000"/>
        </w:rPr>
        <w:t xml:space="preserve">y is LeadingAge </w:t>
      </w:r>
      <w:r w:rsidR="00E56637" w:rsidRPr="00143D06">
        <w:rPr>
          <w:rFonts w:ascii="Times New Roman" w:hAnsi="Times New Roman" w:cs="Times New Roman"/>
          <w:color w:val="000000"/>
        </w:rPr>
        <w:t xml:space="preserve">Indiana </w:t>
      </w:r>
      <w:r w:rsidR="004466FF" w:rsidRPr="00143D06">
        <w:rPr>
          <w:rFonts w:ascii="Times New Roman" w:hAnsi="Times New Roman" w:cs="Times New Roman"/>
          <w:color w:val="000000"/>
        </w:rPr>
        <w:t xml:space="preserve">and its members seeking legislation to clarify the property tax exemption for </w:t>
      </w:r>
      <w:r w:rsidR="00E56637" w:rsidRPr="00143D06">
        <w:rPr>
          <w:rFonts w:ascii="Times New Roman" w:hAnsi="Times New Roman" w:cs="Times New Roman"/>
          <w:color w:val="000000"/>
        </w:rPr>
        <w:t xml:space="preserve">NFP </w:t>
      </w:r>
      <w:r w:rsidR="004466FF" w:rsidRPr="00143D06">
        <w:rPr>
          <w:rFonts w:ascii="Times New Roman" w:hAnsi="Times New Roman" w:cs="Times New Roman"/>
          <w:color w:val="000000"/>
        </w:rPr>
        <w:t>senior living communities, including CCRCs?</w:t>
      </w:r>
    </w:p>
    <w:p w14:paraId="3383CCE2" w14:textId="77777777" w:rsidR="004466FF" w:rsidRPr="00143D06" w:rsidRDefault="004466FF" w:rsidP="00143D06">
      <w:pPr>
        <w:autoSpaceDE w:val="0"/>
        <w:autoSpaceDN w:val="0"/>
        <w:adjustRightInd w:val="0"/>
        <w:spacing w:after="0" w:line="240" w:lineRule="auto"/>
        <w:ind w:right="720"/>
        <w:jc w:val="both"/>
        <w:rPr>
          <w:rFonts w:ascii="Times New Roman" w:hAnsi="Times New Roman" w:cs="Times New Roman"/>
          <w:color w:val="000000"/>
        </w:rPr>
      </w:pPr>
    </w:p>
    <w:p w14:paraId="552C5E65" w14:textId="561279CF" w:rsidR="004466FF" w:rsidRPr="00143D06" w:rsidRDefault="004466FF" w:rsidP="00143D06">
      <w:pPr>
        <w:autoSpaceDE w:val="0"/>
        <w:autoSpaceDN w:val="0"/>
        <w:adjustRightInd w:val="0"/>
        <w:spacing w:after="0" w:line="240" w:lineRule="auto"/>
        <w:ind w:right="720"/>
        <w:jc w:val="both"/>
        <w:rPr>
          <w:rFonts w:ascii="Times New Roman" w:hAnsi="Times New Roman" w:cs="Times New Roman"/>
          <w:color w:val="000000"/>
        </w:rPr>
      </w:pPr>
      <w:r w:rsidRPr="00143D06">
        <w:rPr>
          <w:rFonts w:ascii="Times New Roman" w:hAnsi="Times New Roman" w:cs="Times New Roman"/>
          <w:color w:val="000000"/>
        </w:rPr>
        <w:t>A:</w:t>
      </w:r>
      <w:r w:rsidR="0060455A" w:rsidRPr="00143D06">
        <w:rPr>
          <w:rFonts w:ascii="Times New Roman" w:hAnsi="Times New Roman" w:cs="Times New Roman"/>
          <w:color w:val="000000"/>
        </w:rPr>
        <w:tab/>
        <w:t xml:space="preserve">In 2021 and 2022, the Allen County Assessor communicated to at least a few </w:t>
      </w:r>
      <w:proofErr w:type="gramStart"/>
      <w:r w:rsidR="00A10C26" w:rsidRPr="00143D06">
        <w:rPr>
          <w:rFonts w:ascii="Times New Roman" w:hAnsi="Times New Roman" w:cs="Times New Roman"/>
          <w:color w:val="000000"/>
        </w:rPr>
        <w:t>Allen</w:t>
      </w:r>
      <w:proofErr w:type="gramEnd"/>
      <w:r w:rsidR="00A10C26" w:rsidRPr="00143D06">
        <w:rPr>
          <w:rFonts w:ascii="Times New Roman" w:hAnsi="Times New Roman" w:cs="Times New Roman"/>
          <w:color w:val="000000"/>
        </w:rPr>
        <w:t xml:space="preserve"> County </w:t>
      </w:r>
      <w:r w:rsidR="0060455A" w:rsidRPr="00143D06">
        <w:rPr>
          <w:rFonts w:ascii="Times New Roman" w:hAnsi="Times New Roman" w:cs="Times New Roman"/>
          <w:color w:val="000000"/>
        </w:rPr>
        <w:t>NFP long-term care (LTC) providers (two of which were CCRCs</w:t>
      </w:r>
      <w:r w:rsidR="00A10C26" w:rsidRPr="00143D06">
        <w:rPr>
          <w:rFonts w:ascii="Times New Roman" w:hAnsi="Times New Roman" w:cs="Times New Roman"/>
          <w:color w:val="000000"/>
        </w:rPr>
        <w:t xml:space="preserve">), questioning the continued exempt status of these NFP entities.  One CCRC was directly affiliated with Ft. Wayne’s Catholic Diocese, and another served a population of severely </w:t>
      </w:r>
      <w:r w:rsidR="00E56637" w:rsidRPr="00143D06">
        <w:rPr>
          <w:rFonts w:ascii="Times New Roman" w:hAnsi="Times New Roman" w:cs="Times New Roman"/>
          <w:color w:val="000000"/>
        </w:rPr>
        <w:t>disabled</w:t>
      </w:r>
      <w:r w:rsidR="00A10C26" w:rsidRPr="00143D06">
        <w:rPr>
          <w:rFonts w:ascii="Times New Roman" w:hAnsi="Times New Roman" w:cs="Times New Roman"/>
          <w:color w:val="000000"/>
        </w:rPr>
        <w:t xml:space="preserve"> individuals, over 98% of which were </w:t>
      </w:r>
      <w:r w:rsidR="00E56637" w:rsidRPr="00143D06">
        <w:rPr>
          <w:rFonts w:ascii="Times New Roman" w:hAnsi="Times New Roman" w:cs="Times New Roman"/>
          <w:color w:val="000000"/>
        </w:rPr>
        <w:t xml:space="preserve">covered </w:t>
      </w:r>
      <w:r w:rsidR="00A10C26" w:rsidRPr="00143D06">
        <w:rPr>
          <w:rFonts w:ascii="Times New Roman" w:hAnsi="Times New Roman" w:cs="Times New Roman"/>
          <w:color w:val="000000"/>
        </w:rPr>
        <w:t xml:space="preserve">by Indiana Medicaid.  Despite these facts, thousands of dollars were spent successfully defending against this action by the Allen County Assessor.  The other entity was not as lucky.  Although </w:t>
      </w:r>
      <w:r w:rsidR="006D572F" w:rsidRPr="00143D06">
        <w:rPr>
          <w:rFonts w:ascii="Times New Roman" w:hAnsi="Times New Roman" w:cs="Times New Roman"/>
          <w:color w:val="000000"/>
        </w:rPr>
        <w:t xml:space="preserve">designated as </w:t>
      </w:r>
      <w:proofErr w:type="gramStart"/>
      <w:r w:rsidR="006D572F" w:rsidRPr="00143D06">
        <w:rPr>
          <w:rFonts w:ascii="Times New Roman" w:hAnsi="Times New Roman" w:cs="Times New Roman"/>
          <w:color w:val="000000"/>
        </w:rPr>
        <w:t xml:space="preserve">a </w:t>
      </w:r>
      <w:r w:rsidR="00A10C26" w:rsidRPr="00143D06">
        <w:rPr>
          <w:rFonts w:ascii="Times New Roman" w:hAnsi="Times New Roman" w:cs="Times New Roman"/>
          <w:color w:val="000000"/>
        </w:rPr>
        <w:t>NFP</w:t>
      </w:r>
      <w:proofErr w:type="gramEnd"/>
      <w:r w:rsidR="00A10C26" w:rsidRPr="00143D06">
        <w:rPr>
          <w:rFonts w:ascii="Times New Roman" w:hAnsi="Times New Roman" w:cs="Times New Roman"/>
          <w:color w:val="000000"/>
        </w:rPr>
        <w:t xml:space="preserve"> </w:t>
      </w:r>
      <w:r w:rsidR="006D572F" w:rsidRPr="00143D06">
        <w:rPr>
          <w:rFonts w:ascii="Times New Roman" w:hAnsi="Times New Roman" w:cs="Times New Roman"/>
          <w:color w:val="000000"/>
        </w:rPr>
        <w:t xml:space="preserve">entity, </w:t>
      </w:r>
      <w:r w:rsidR="00A10C26" w:rsidRPr="00143D06">
        <w:rPr>
          <w:rFonts w:ascii="Times New Roman" w:hAnsi="Times New Roman" w:cs="Times New Roman"/>
          <w:color w:val="000000"/>
        </w:rPr>
        <w:t xml:space="preserve">this LTC </w:t>
      </w:r>
      <w:r w:rsidR="00BE2AB1" w:rsidRPr="00143D06">
        <w:rPr>
          <w:rFonts w:ascii="Times New Roman" w:hAnsi="Times New Roman" w:cs="Times New Roman"/>
          <w:color w:val="000000"/>
        </w:rPr>
        <w:t>CCRC</w:t>
      </w:r>
      <w:r w:rsidR="00A10C26" w:rsidRPr="00143D06">
        <w:rPr>
          <w:rFonts w:ascii="Times New Roman" w:hAnsi="Times New Roman" w:cs="Times New Roman"/>
          <w:color w:val="000000"/>
        </w:rPr>
        <w:t xml:space="preserve"> spent hundreds of </w:t>
      </w:r>
      <w:r w:rsidR="00E56637" w:rsidRPr="00143D06">
        <w:rPr>
          <w:rFonts w:ascii="Times New Roman" w:hAnsi="Times New Roman" w:cs="Times New Roman"/>
          <w:color w:val="000000"/>
        </w:rPr>
        <w:t>thousands</w:t>
      </w:r>
      <w:r w:rsidR="00A10C26" w:rsidRPr="00143D06">
        <w:rPr>
          <w:rFonts w:ascii="Times New Roman" w:hAnsi="Times New Roman" w:cs="Times New Roman"/>
          <w:color w:val="000000"/>
        </w:rPr>
        <w:t xml:space="preserve"> of dollars </w:t>
      </w:r>
      <w:r w:rsidR="00E56637" w:rsidRPr="00143D06">
        <w:rPr>
          <w:rFonts w:ascii="Times New Roman" w:hAnsi="Times New Roman" w:cs="Times New Roman"/>
          <w:color w:val="000000"/>
        </w:rPr>
        <w:t>defending</w:t>
      </w:r>
      <w:r w:rsidR="00A10C26" w:rsidRPr="00143D06">
        <w:rPr>
          <w:rFonts w:ascii="Times New Roman" w:hAnsi="Times New Roman" w:cs="Times New Roman"/>
          <w:color w:val="000000"/>
        </w:rPr>
        <w:t xml:space="preserve"> </w:t>
      </w:r>
      <w:r w:rsidR="00E56637" w:rsidRPr="00143D06">
        <w:rPr>
          <w:rFonts w:ascii="Times New Roman" w:hAnsi="Times New Roman" w:cs="Times New Roman"/>
          <w:color w:val="000000"/>
        </w:rPr>
        <w:t>against</w:t>
      </w:r>
      <w:r w:rsidR="00A10C26" w:rsidRPr="00143D06">
        <w:rPr>
          <w:rFonts w:ascii="Times New Roman" w:hAnsi="Times New Roman" w:cs="Times New Roman"/>
          <w:color w:val="000000"/>
        </w:rPr>
        <w:t xml:space="preserve"> the Assessor</w:t>
      </w:r>
      <w:r w:rsidR="00E56637" w:rsidRPr="00143D06">
        <w:rPr>
          <w:rFonts w:ascii="Times New Roman" w:hAnsi="Times New Roman" w:cs="Times New Roman"/>
          <w:color w:val="000000"/>
        </w:rPr>
        <w:t>’s Office</w:t>
      </w:r>
      <w:r w:rsidR="00A10C26" w:rsidRPr="00143D06">
        <w:rPr>
          <w:rFonts w:ascii="Times New Roman" w:hAnsi="Times New Roman" w:cs="Times New Roman"/>
          <w:color w:val="000000"/>
        </w:rPr>
        <w:t xml:space="preserve">.  </w:t>
      </w:r>
      <w:r w:rsidR="00E56637" w:rsidRPr="00143D06">
        <w:rPr>
          <w:rFonts w:ascii="Times New Roman" w:hAnsi="Times New Roman" w:cs="Times New Roman"/>
          <w:color w:val="000000"/>
        </w:rPr>
        <w:t>Based on those events and because it feared that such rogue action would spread, LeadingAge</w:t>
      </w:r>
      <w:r w:rsidR="00A10C26" w:rsidRPr="00143D06">
        <w:rPr>
          <w:rFonts w:ascii="Times New Roman" w:hAnsi="Times New Roman" w:cs="Times New Roman"/>
          <w:color w:val="000000"/>
        </w:rPr>
        <w:t xml:space="preserve"> </w:t>
      </w:r>
      <w:r w:rsidR="00E56637" w:rsidRPr="00143D06">
        <w:rPr>
          <w:rFonts w:ascii="Times New Roman" w:hAnsi="Times New Roman" w:cs="Times New Roman"/>
          <w:color w:val="000000"/>
        </w:rPr>
        <w:t>Indiana</w:t>
      </w:r>
      <w:r w:rsidR="00A10C26" w:rsidRPr="00143D06">
        <w:rPr>
          <w:rFonts w:ascii="Times New Roman" w:hAnsi="Times New Roman" w:cs="Times New Roman"/>
          <w:color w:val="000000"/>
        </w:rPr>
        <w:t xml:space="preserve"> </w:t>
      </w:r>
      <w:r w:rsidR="00E56637" w:rsidRPr="00143D06">
        <w:rPr>
          <w:rFonts w:ascii="Times New Roman" w:hAnsi="Times New Roman" w:cs="Times New Roman"/>
          <w:color w:val="000000"/>
        </w:rPr>
        <w:t>(LAIN) – the trade association representing and serving Indian</w:t>
      </w:r>
      <w:r w:rsidR="002D7983" w:rsidRPr="00143D06">
        <w:rPr>
          <w:rFonts w:ascii="Times New Roman" w:hAnsi="Times New Roman" w:cs="Times New Roman"/>
          <w:color w:val="000000"/>
        </w:rPr>
        <w:t>a</w:t>
      </w:r>
      <w:r w:rsidR="00E56637" w:rsidRPr="00143D06">
        <w:rPr>
          <w:rFonts w:ascii="Times New Roman" w:hAnsi="Times New Roman" w:cs="Times New Roman"/>
          <w:color w:val="000000"/>
        </w:rPr>
        <w:t>’s NFP LTC providers</w:t>
      </w:r>
      <w:r w:rsidR="006D572F" w:rsidRPr="00143D06">
        <w:rPr>
          <w:rFonts w:ascii="Times New Roman" w:hAnsi="Times New Roman" w:cs="Times New Roman"/>
          <w:color w:val="000000"/>
        </w:rPr>
        <w:t xml:space="preserve"> – </w:t>
      </w:r>
      <w:r w:rsidR="00E56637" w:rsidRPr="00143D06">
        <w:rPr>
          <w:rFonts w:ascii="Times New Roman" w:hAnsi="Times New Roman" w:cs="Times New Roman"/>
          <w:color w:val="000000"/>
        </w:rPr>
        <w:t xml:space="preserve">pursued a legislative fix in the 2023 General Assembly. The result was a temporary reprieve.  In the meantime, LAIN’s worries have come true.  The Allen County Assessor’s actions have now </w:t>
      </w:r>
      <w:r w:rsidR="00BE2AB1" w:rsidRPr="00143D06">
        <w:rPr>
          <w:rFonts w:ascii="Times New Roman" w:hAnsi="Times New Roman" w:cs="Times New Roman"/>
          <w:color w:val="000000"/>
        </w:rPr>
        <w:t>grown to include</w:t>
      </w:r>
      <w:r w:rsidR="00E56637" w:rsidRPr="00143D06">
        <w:rPr>
          <w:rFonts w:ascii="Times New Roman" w:hAnsi="Times New Roman" w:cs="Times New Roman"/>
          <w:color w:val="000000"/>
        </w:rPr>
        <w:t xml:space="preserve"> NFP LTC providers in at least Wabash, Kosciusko, Boone, Bartholomew, and Tippecanoe Counties.  LAIN anticipates more </w:t>
      </w:r>
      <w:proofErr w:type="gramStart"/>
      <w:r w:rsidR="00E56637" w:rsidRPr="00143D06">
        <w:rPr>
          <w:rFonts w:ascii="Times New Roman" w:hAnsi="Times New Roman" w:cs="Times New Roman"/>
          <w:color w:val="000000"/>
        </w:rPr>
        <w:t xml:space="preserve">in the </w:t>
      </w:r>
      <w:r w:rsidR="006D572F" w:rsidRPr="00143D06">
        <w:rPr>
          <w:rFonts w:ascii="Times New Roman" w:hAnsi="Times New Roman" w:cs="Times New Roman"/>
          <w:color w:val="000000"/>
        </w:rPr>
        <w:t xml:space="preserve">near </w:t>
      </w:r>
      <w:r w:rsidR="00E56637" w:rsidRPr="00143D06">
        <w:rPr>
          <w:rFonts w:ascii="Times New Roman" w:hAnsi="Times New Roman" w:cs="Times New Roman"/>
          <w:color w:val="000000"/>
        </w:rPr>
        <w:t>future</w:t>
      </w:r>
      <w:proofErr w:type="gramEnd"/>
      <w:r w:rsidR="00E56637" w:rsidRPr="00143D06">
        <w:rPr>
          <w:rFonts w:ascii="Times New Roman" w:hAnsi="Times New Roman" w:cs="Times New Roman"/>
          <w:color w:val="000000"/>
        </w:rPr>
        <w:t xml:space="preserve">.  </w:t>
      </w:r>
    </w:p>
    <w:p w14:paraId="4CF708C5" w14:textId="3C184695" w:rsidR="00E56637" w:rsidRPr="00143D06" w:rsidRDefault="00E56637" w:rsidP="00143D06">
      <w:pPr>
        <w:autoSpaceDE w:val="0"/>
        <w:autoSpaceDN w:val="0"/>
        <w:adjustRightInd w:val="0"/>
        <w:spacing w:after="0" w:line="240" w:lineRule="auto"/>
        <w:ind w:right="720"/>
        <w:jc w:val="both"/>
        <w:rPr>
          <w:rFonts w:ascii="Times New Roman" w:hAnsi="Times New Roman" w:cs="Times New Roman"/>
          <w:color w:val="000000"/>
        </w:rPr>
      </w:pPr>
    </w:p>
    <w:p w14:paraId="032DD8BD" w14:textId="77777777" w:rsidR="00E56637" w:rsidRPr="00143D06" w:rsidRDefault="00E56637" w:rsidP="00143D06">
      <w:pPr>
        <w:autoSpaceDE w:val="0"/>
        <w:autoSpaceDN w:val="0"/>
        <w:adjustRightInd w:val="0"/>
        <w:spacing w:after="0" w:line="240" w:lineRule="auto"/>
        <w:ind w:right="720"/>
        <w:jc w:val="both"/>
        <w:rPr>
          <w:rFonts w:ascii="Times New Roman" w:hAnsi="Times New Roman" w:cs="Times New Roman"/>
        </w:rPr>
      </w:pPr>
      <w:r w:rsidRPr="00143D06">
        <w:rPr>
          <w:rFonts w:ascii="Times New Roman" w:hAnsi="Times New Roman" w:cs="Times New Roman"/>
        </w:rPr>
        <w:t>Q:</w:t>
      </w:r>
      <w:r w:rsidRPr="00143D06">
        <w:rPr>
          <w:rFonts w:ascii="Times New Roman" w:hAnsi="Times New Roman" w:cs="Times New Roman"/>
        </w:rPr>
        <w:tab/>
        <w:t xml:space="preserve">What is the role of the 92 County Assessors in determining policy on this issue? </w:t>
      </w:r>
    </w:p>
    <w:p w14:paraId="10E06E67" w14:textId="77777777" w:rsidR="00E56637" w:rsidRPr="00143D06" w:rsidRDefault="00E56637" w:rsidP="00143D06">
      <w:pPr>
        <w:autoSpaceDE w:val="0"/>
        <w:autoSpaceDN w:val="0"/>
        <w:adjustRightInd w:val="0"/>
        <w:spacing w:after="0" w:line="240" w:lineRule="auto"/>
        <w:ind w:right="720"/>
        <w:jc w:val="both"/>
        <w:rPr>
          <w:rFonts w:ascii="Times New Roman" w:hAnsi="Times New Roman" w:cs="Times New Roman"/>
        </w:rPr>
      </w:pPr>
    </w:p>
    <w:p w14:paraId="0CF8318D" w14:textId="264478DF" w:rsidR="00E56637" w:rsidRPr="00143D06" w:rsidRDefault="00E56637" w:rsidP="00143D06">
      <w:pPr>
        <w:autoSpaceDE w:val="0"/>
        <w:autoSpaceDN w:val="0"/>
        <w:adjustRightInd w:val="0"/>
        <w:spacing w:after="0" w:line="240" w:lineRule="auto"/>
        <w:ind w:right="720"/>
        <w:jc w:val="both"/>
        <w:rPr>
          <w:rFonts w:ascii="Times New Roman" w:hAnsi="Times New Roman" w:cs="Times New Roman"/>
        </w:rPr>
      </w:pPr>
      <w:r w:rsidRPr="00143D06">
        <w:rPr>
          <w:rFonts w:ascii="Times New Roman" w:hAnsi="Times New Roman" w:cs="Times New Roman"/>
        </w:rPr>
        <w:t>A</w:t>
      </w:r>
      <w:proofErr w:type="gramStart"/>
      <w:r w:rsidRPr="00143D06">
        <w:rPr>
          <w:rFonts w:ascii="Times New Roman" w:hAnsi="Times New Roman" w:cs="Times New Roman"/>
        </w:rPr>
        <w:t xml:space="preserve">: </w:t>
      </w:r>
      <w:r w:rsidRPr="00143D06">
        <w:rPr>
          <w:rFonts w:ascii="Times New Roman" w:hAnsi="Times New Roman" w:cs="Times New Roman"/>
        </w:rPr>
        <w:tab/>
        <w:t>County</w:t>
      </w:r>
      <w:proofErr w:type="gramEnd"/>
      <w:r w:rsidRPr="00143D06">
        <w:rPr>
          <w:rFonts w:ascii="Times New Roman" w:hAnsi="Times New Roman" w:cs="Times New Roman"/>
        </w:rPr>
        <w:t xml:space="preserve"> Assessors should not have a role in determining the implementation of this policy. The legislators are the individuals who are given the right and responsibility to determine and define public policy. The current ambiguity (to the extent there is any) allo</w:t>
      </w:r>
      <w:r w:rsidR="002F4DF3" w:rsidRPr="00143D06">
        <w:rPr>
          <w:rFonts w:ascii="Times New Roman" w:hAnsi="Times New Roman" w:cs="Times New Roman"/>
        </w:rPr>
        <w:t xml:space="preserve">ws 92 </w:t>
      </w:r>
      <w:r w:rsidRPr="00143D06">
        <w:rPr>
          <w:rFonts w:ascii="Times New Roman" w:hAnsi="Times New Roman" w:cs="Times New Roman"/>
        </w:rPr>
        <w:t xml:space="preserve">different County Assessor to implement the exemption statute arbitrarily and differently from their colleagues around the state. This lack of uniformity is something the legislators are encouraged to fix once and for all. </w:t>
      </w:r>
    </w:p>
    <w:p w14:paraId="2891A752" w14:textId="77777777" w:rsidR="00E56637" w:rsidRPr="00143D06" w:rsidRDefault="00E56637" w:rsidP="00143D06">
      <w:pPr>
        <w:autoSpaceDE w:val="0"/>
        <w:autoSpaceDN w:val="0"/>
        <w:adjustRightInd w:val="0"/>
        <w:spacing w:after="0" w:line="240" w:lineRule="auto"/>
        <w:ind w:right="720"/>
        <w:jc w:val="both"/>
        <w:rPr>
          <w:rFonts w:ascii="Times New Roman" w:hAnsi="Times New Roman" w:cs="Times New Roman"/>
        </w:rPr>
      </w:pPr>
    </w:p>
    <w:p w14:paraId="76CCB7FF" w14:textId="77777777" w:rsidR="00E56637" w:rsidRPr="00143D06" w:rsidRDefault="00E56637" w:rsidP="00143D06">
      <w:pPr>
        <w:autoSpaceDE w:val="0"/>
        <w:autoSpaceDN w:val="0"/>
        <w:adjustRightInd w:val="0"/>
        <w:spacing w:after="0" w:line="240" w:lineRule="auto"/>
        <w:ind w:right="720"/>
        <w:jc w:val="both"/>
        <w:rPr>
          <w:rFonts w:ascii="Times New Roman" w:hAnsi="Times New Roman" w:cs="Times New Roman"/>
        </w:rPr>
      </w:pPr>
      <w:r w:rsidRPr="00143D06">
        <w:rPr>
          <w:rFonts w:ascii="Times New Roman" w:hAnsi="Times New Roman" w:cs="Times New Roman"/>
        </w:rPr>
        <w:t>Q</w:t>
      </w:r>
      <w:proofErr w:type="gramStart"/>
      <w:r w:rsidRPr="00143D06">
        <w:rPr>
          <w:rFonts w:ascii="Times New Roman" w:hAnsi="Times New Roman" w:cs="Times New Roman"/>
        </w:rPr>
        <w:t xml:space="preserve">: </w:t>
      </w:r>
      <w:r w:rsidRPr="00143D06">
        <w:rPr>
          <w:rFonts w:ascii="Times New Roman" w:hAnsi="Times New Roman" w:cs="Times New Roman"/>
        </w:rPr>
        <w:tab/>
        <w:t>Does</w:t>
      </w:r>
      <w:proofErr w:type="gramEnd"/>
      <w:r w:rsidRPr="00143D06">
        <w:rPr>
          <w:rFonts w:ascii="Times New Roman" w:hAnsi="Times New Roman" w:cs="Times New Roman"/>
        </w:rPr>
        <w:t xml:space="preserve"> the exemption language </w:t>
      </w:r>
      <w:proofErr w:type="gramStart"/>
      <w:r w:rsidRPr="00143D06">
        <w:rPr>
          <w:rFonts w:ascii="Times New Roman" w:hAnsi="Times New Roman" w:cs="Times New Roman"/>
        </w:rPr>
        <w:t>being</w:t>
      </w:r>
      <w:proofErr w:type="gramEnd"/>
      <w:r w:rsidRPr="00143D06">
        <w:rPr>
          <w:rFonts w:ascii="Times New Roman" w:hAnsi="Times New Roman" w:cs="Times New Roman"/>
        </w:rPr>
        <w:t xml:space="preserve"> sought create new exempt class or take resources away from current county budgets? </w:t>
      </w:r>
    </w:p>
    <w:p w14:paraId="26BBAF38" w14:textId="77777777" w:rsidR="00E56637" w:rsidRPr="00143D06" w:rsidRDefault="00E56637" w:rsidP="00143D06">
      <w:pPr>
        <w:autoSpaceDE w:val="0"/>
        <w:autoSpaceDN w:val="0"/>
        <w:adjustRightInd w:val="0"/>
        <w:spacing w:after="0" w:line="240" w:lineRule="auto"/>
        <w:ind w:right="720"/>
        <w:jc w:val="both"/>
        <w:rPr>
          <w:rFonts w:ascii="Times New Roman" w:hAnsi="Times New Roman" w:cs="Times New Roman"/>
        </w:rPr>
      </w:pPr>
    </w:p>
    <w:p w14:paraId="093DBB4F" w14:textId="760A87E3" w:rsidR="00E56637" w:rsidRPr="00143D06" w:rsidRDefault="00E56637" w:rsidP="00143D06">
      <w:pPr>
        <w:autoSpaceDE w:val="0"/>
        <w:autoSpaceDN w:val="0"/>
        <w:adjustRightInd w:val="0"/>
        <w:spacing w:after="0" w:line="240" w:lineRule="auto"/>
        <w:ind w:right="720"/>
        <w:jc w:val="both"/>
        <w:rPr>
          <w:rFonts w:ascii="Times New Roman" w:hAnsi="Times New Roman" w:cs="Times New Roman"/>
        </w:rPr>
      </w:pPr>
      <w:r w:rsidRPr="00143D06">
        <w:rPr>
          <w:rFonts w:ascii="Times New Roman" w:hAnsi="Times New Roman" w:cs="Times New Roman"/>
        </w:rPr>
        <w:t>A</w:t>
      </w:r>
      <w:proofErr w:type="gramStart"/>
      <w:r w:rsidRPr="00143D06">
        <w:rPr>
          <w:rFonts w:ascii="Times New Roman" w:hAnsi="Times New Roman" w:cs="Times New Roman"/>
        </w:rPr>
        <w:t xml:space="preserve">: </w:t>
      </w:r>
      <w:r w:rsidRPr="00143D06">
        <w:rPr>
          <w:rFonts w:ascii="Times New Roman" w:hAnsi="Times New Roman" w:cs="Times New Roman"/>
        </w:rPr>
        <w:tab/>
        <w:t>This</w:t>
      </w:r>
      <w:proofErr w:type="gramEnd"/>
      <w:r w:rsidRPr="00143D06">
        <w:rPr>
          <w:rFonts w:ascii="Times New Roman" w:hAnsi="Times New Roman" w:cs="Times New Roman"/>
        </w:rPr>
        <w:t xml:space="preserve"> language </w:t>
      </w:r>
      <w:r w:rsidRPr="00143D06">
        <w:rPr>
          <w:rFonts w:ascii="Times New Roman" w:hAnsi="Times New Roman" w:cs="Times New Roman"/>
          <w:u w:val="single"/>
        </w:rPr>
        <w:t>does not</w:t>
      </w:r>
      <w:r w:rsidRPr="00143D06">
        <w:rPr>
          <w:rFonts w:ascii="Times New Roman" w:hAnsi="Times New Roman" w:cs="Times New Roman"/>
        </w:rPr>
        <w:t xml:space="preserve"> create new policy, </w:t>
      </w:r>
      <w:r w:rsidRPr="00143D06">
        <w:rPr>
          <w:rFonts w:ascii="Times New Roman" w:hAnsi="Times New Roman" w:cs="Times New Roman"/>
          <w:u w:val="single"/>
        </w:rPr>
        <w:t>is not</w:t>
      </w:r>
      <w:r w:rsidRPr="00143D06">
        <w:rPr>
          <w:rFonts w:ascii="Times New Roman" w:hAnsi="Times New Roman" w:cs="Times New Roman"/>
        </w:rPr>
        <w:t xml:space="preserve"> creating new or expanded exemptions, and is </w:t>
      </w:r>
      <w:r w:rsidRPr="00143D06">
        <w:rPr>
          <w:rFonts w:ascii="Times New Roman" w:hAnsi="Times New Roman" w:cs="Times New Roman"/>
          <w:u w:val="single"/>
        </w:rPr>
        <w:t>not</w:t>
      </w:r>
      <w:r w:rsidRPr="00143D06">
        <w:rPr>
          <w:rFonts w:ascii="Times New Roman" w:hAnsi="Times New Roman" w:cs="Times New Roman"/>
        </w:rPr>
        <w:t xml:space="preserve"> taking money out of county resources. The intent of this proposed language is merely to lock in the status quo recognized in </w:t>
      </w:r>
      <w:r w:rsidR="002F4DF3" w:rsidRPr="00143D06">
        <w:rPr>
          <w:rFonts w:ascii="Times New Roman" w:hAnsi="Times New Roman" w:cs="Times New Roman"/>
        </w:rPr>
        <w:t xml:space="preserve">nearly </w:t>
      </w:r>
      <w:r w:rsidRPr="00143D06">
        <w:rPr>
          <w:rFonts w:ascii="Times New Roman" w:hAnsi="Times New Roman" w:cs="Times New Roman"/>
        </w:rPr>
        <w:t xml:space="preserve">all Indiana counties, and one that has been upheld as sound public policy for generations. It is time to clarify this public policy for individual County Assessors and the entire state for the last time. </w:t>
      </w:r>
    </w:p>
    <w:p w14:paraId="128A7326" w14:textId="77777777" w:rsidR="00576092" w:rsidRPr="00143D06" w:rsidRDefault="00576092" w:rsidP="00143D06">
      <w:pPr>
        <w:autoSpaceDE w:val="0"/>
        <w:autoSpaceDN w:val="0"/>
        <w:adjustRightInd w:val="0"/>
        <w:spacing w:after="0" w:line="240" w:lineRule="auto"/>
        <w:ind w:right="720"/>
        <w:jc w:val="both"/>
        <w:rPr>
          <w:rFonts w:ascii="Times New Roman" w:hAnsi="Times New Roman" w:cs="Times New Roman"/>
        </w:rPr>
      </w:pPr>
    </w:p>
    <w:p w14:paraId="4B596F55" w14:textId="17DB0167" w:rsidR="00576092" w:rsidRPr="00143D06" w:rsidRDefault="00576092" w:rsidP="00143D06">
      <w:pPr>
        <w:autoSpaceDE w:val="0"/>
        <w:autoSpaceDN w:val="0"/>
        <w:adjustRightInd w:val="0"/>
        <w:spacing w:after="0" w:line="240" w:lineRule="auto"/>
        <w:ind w:right="720"/>
        <w:jc w:val="both"/>
        <w:rPr>
          <w:rFonts w:ascii="Times New Roman" w:hAnsi="Times New Roman" w:cs="Times New Roman"/>
        </w:rPr>
      </w:pPr>
      <w:r w:rsidRPr="00143D06">
        <w:rPr>
          <w:rFonts w:ascii="Times New Roman" w:hAnsi="Times New Roman" w:cs="Times New Roman"/>
        </w:rPr>
        <w:t>Q</w:t>
      </w:r>
      <w:proofErr w:type="gramStart"/>
      <w:r w:rsidRPr="00143D06">
        <w:rPr>
          <w:rFonts w:ascii="Times New Roman" w:hAnsi="Times New Roman" w:cs="Times New Roman"/>
        </w:rPr>
        <w:t xml:space="preserve">: </w:t>
      </w:r>
      <w:r w:rsidRPr="00143D06">
        <w:rPr>
          <w:rFonts w:ascii="Times New Roman" w:hAnsi="Times New Roman" w:cs="Times New Roman"/>
        </w:rPr>
        <w:tab/>
        <w:t>Are</w:t>
      </w:r>
      <w:proofErr w:type="gramEnd"/>
      <w:r w:rsidRPr="00143D06">
        <w:rPr>
          <w:rFonts w:ascii="Times New Roman" w:hAnsi="Times New Roman" w:cs="Times New Roman"/>
        </w:rPr>
        <w:t xml:space="preserve"> there separate </w:t>
      </w:r>
      <w:r w:rsidR="004277F7" w:rsidRPr="00143D06">
        <w:rPr>
          <w:rFonts w:ascii="Times New Roman" w:hAnsi="Times New Roman" w:cs="Times New Roman"/>
        </w:rPr>
        <w:t xml:space="preserve">tax </w:t>
      </w:r>
      <w:r w:rsidRPr="00143D06">
        <w:rPr>
          <w:rFonts w:ascii="Times New Roman" w:hAnsi="Times New Roman" w:cs="Times New Roman"/>
        </w:rPr>
        <w:t xml:space="preserve">rules for a homeowner outside the walls of </w:t>
      </w:r>
      <w:proofErr w:type="gramStart"/>
      <w:r w:rsidRPr="00143D06">
        <w:rPr>
          <w:rFonts w:ascii="Times New Roman" w:hAnsi="Times New Roman" w:cs="Times New Roman"/>
        </w:rPr>
        <w:t>a NFP</w:t>
      </w:r>
      <w:proofErr w:type="gramEnd"/>
      <w:r w:rsidRPr="00143D06">
        <w:rPr>
          <w:rFonts w:ascii="Times New Roman" w:hAnsi="Times New Roman" w:cs="Times New Roman"/>
        </w:rPr>
        <w:t xml:space="preserve"> CCRC and one who lives on the NFP CCRC campus? </w:t>
      </w:r>
    </w:p>
    <w:p w14:paraId="4110FE06" w14:textId="77777777" w:rsidR="00576092" w:rsidRPr="00143D06" w:rsidRDefault="00576092" w:rsidP="00143D06">
      <w:pPr>
        <w:autoSpaceDE w:val="0"/>
        <w:autoSpaceDN w:val="0"/>
        <w:adjustRightInd w:val="0"/>
        <w:spacing w:after="0" w:line="240" w:lineRule="auto"/>
        <w:ind w:right="720"/>
        <w:jc w:val="both"/>
        <w:rPr>
          <w:rFonts w:ascii="Times New Roman" w:hAnsi="Times New Roman" w:cs="Times New Roman"/>
        </w:rPr>
      </w:pPr>
    </w:p>
    <w:p w14:paraId="43EE0678" w14:textId="18CEC657" w:rsidR="00576092" w:rsidRPr="00143D06" w:rsidRDefault="00576092" w:rsidP="00143D06">
      <w:pPr>
        <w:autoSpaceDE w:val="0"/>
        <w:autoSpaceDN w:val="0"/>
        <w:adjustRightInd w:val="0"/>
        <w:spacing w:after="0" w:line="240" w:lineRule="auto"/>
        <w:ind w:right="720"/>
        <w:jc w:val="both"/>
        <w:rPr>
          <w:rFonts w:ascii="Times New Roman" w:hAnsi="Times New Roman" w:cs="Times New Roman"/>
        </w:rPr>
      </w:pPr>
      <w:r w:rsidRPr="00143D06">
        <w:rPr>
          <w:rFonts w:ascii="Times New Roman" w:hAnsi="Times New Roman" w:cs="Times New Roman"/>
        </w:rPr>
        <w:lastRenderedPageBreak/>
        <w:t xml:space="preserve">A: </w:t>
      </w:r>
      <w:r w:rsidRPr="00143D06">
        <w:rPr>
          <w:rFonts w:ascii="Times New Roman" w:hAnsi="Times New Roman" w:cs="Times New Roman"/>
        </w:rPr>
        <w:tab/>
        <w:t xml:space="preserve">The focus of the proposed language is the tax status of </w:t>
      </w:r>
      <w:r w:rsidRPr="00143D06">
        <w:rPr>
          <w:rFonts w:ascii="Times New Roman" w:hAnsi="Times New Roman" w:cs="Times New Roman"/>
          <w:i/>
          <w:iCs/>
        </w:rPr>
        <w:t>the property</w:t>
      </w:r>
      <w:r w:rsidRPr="00143D06">
        <w:rPr>
          <w:rFonts w:ascii="Times New Roman" w:hAnsi="Times New Roman" w:cs="Times New Roman"/>
        </w:rPr>
        <w:t xml:space="preserve"> in question</w:t>
      </w:r>
      <w:r w:rsidR="0017660E">
        <w:rPr>
          <w:rFonts w:ascii="Times New Roman" w:hAnsi="Times New Roman" w:cs="Times New Roman"/>
        </w:rPr>
        <w:t xml:space="preserve">, and by extension – the NFP entity caring for seniors - </w:t>
      </w:r>
      <w:r w:rsidRPr="00143D06">
        <w:rPr>
          <w:rFonts w:ascii="Times New Roman" w:hAnsi="Times New Roman" w:cs="Times New Roman"/>
        </w:rPr>
        <w:t xml:space="preserve">not the individual homeowner, who certainly still pays all the other taxes people pay (sales, beverage and hospitality, </w:t>
      </w:r>
      <w:r w:rsidR="0017660E">
        <w:rPr>
          <w:rFonts w:ascii="Times New Roman" w:hAnsi="Times New Roman" w:cs="Times New Roman"/>
        </w:rPr>
        <w:t xml:space="preserve">applicable </w:t>
      </w:r>
      <w:r w:rsidRPr="00143D06">
        <w:rPr>
          <w:rFonts w:ascii="Times New Roman" w:hAnsi="Times New Roman" w:cs="Times New Roman"/>
        </w:rPr>
        <w:t xml:space="preserve">death and inheritance taxes, etc.).  The property outside the walls of the CCRC </w:t>
      </w:r>
      <w:r w:rsidR="0017660E">
        <w:rPr>
          <w:rFonts w:ascii="Times New Roman" w:hAnsi="Times New Roman" w:cs="Times New Roman"/>
        </w:rPr>
        <w:t xml:space="preserve">that was sold by the senior(s) before moving into the CCRC </w:t>
      </w:r>
      <w:r w:rsidRPr="00143D06">
        <w:rPr>
          <w:rFonts w:ascii="Times New Roman" w:hAnsi="Times New Roman" w:cs="Times New Roman"/>
        </w:rPr>
        <w:t xml:space="preserve">will continue to generate revenue for the county – just from another person.  As for the </w:t>
      </w:r>
      <w:r w:rsidR="00CF14B6" w:rsidRPr="00143D06">
        <w:rPr>
          <w:rFonts w:ascii="Times New Roman" w:hAnsi="Times New Roman" w:cs="Times New Roman"/>
        </w:rPr>
        <w:t>individual</w:t>
      </w:r>
      <w:r w:rsidRPr="00143D06">
        <w:rPr>
          <w:rFonts w:ascii="Times New Roman" w:hAnsi="Times New Roman" w:cs="Times New Roman"/>
        </w:rPr>
        <w:t xml:space="preserve"> who moved into the CCRC, it is true that </w:t>
      </w:r>
      <w:r w:rsidR="00CF14B6" w:rsidRPr="00143D06">
        <w:rPr>
          <w:rFonts w:ascii="Times New Roman" w:hAnsi="Times New Roman" w:cs="Times New Roman"/>
        </w:rPr>
        <w:t xml:space="preserve">she </w:t>
      </w:r>
      <w:r w:rsidRPr="00143D06">
        <w:rPr>
          <w:rFonts w:ascii="Times New Roman" w:hAnsi="Times New Roman" w:cs="Times New Roman"/>
        </w:rPr>
        <w:t xml:space="preserve">will not </w:t>
      </w:r>
      <w:r w:rsidR="00CF14B6" w:rsidRPr="00143D06">
        <w:rPr>
          <w:rFonts w:ascii="Times New Roman" w:hAnsi="Times New Roman" w:cs="Times New Roman"/>
        </w:rPr>
        <w:t>continue</w:t>
      </w:r>
      <w:r w:rsidRPr="00143D06">
        <w:rPr>
          <w:rFonts w:ascii="Times New Roman" w:hAnsi="Times New Roman" w:cs="Times New Roman"/>
        </w:rPr>
        <w:t xml:space="preserve"> to pay </w:t>
      </w:r>
      <w:r w:rsidR="00CF14B6" w:rsidRPr="00143D06">
        <w:rPr>
          <w:rFonts w:ascii="Times New Roman" w:hAnsi="Times New Roman" w:cs="Times New Roman"/>
        </w:rPr>
        <w:t>property</w:t>
      </w:r>
      <w:r w:rsidRPr="00143D06">
        <w:rPr>
          <w:rFonts w:ascii="Times New Roman" w:hAnsi="Times New Roman" w:cs="Times New Roman"/>
        </w:rPr>
        <w:t xml:space="preserve"> taxes</w:t>
      </w:r>
      <w:r w:rsidR="00CF14B6" w:rsidRPr="00143D06">
        <w:rPr>
          <w:rFonts w:ascii="Times New Roman" w:hAnsi="Times New Roman" w:cs="Times New Roman"/>
        </w:rPr>
        <w:t>, but again, this will not affect the revenue of the County.  Moreover, the CCRC homeowner is deciding to make a legally enforceable security investment in</w:t>
      </w:r>
      <w:r w:rsidR="004B71E2" w:rsidRPr="00143D06">
        <w:rPr>
          <w:rFonts w:ascii="Times New Roman" w:hAnsi="Times New Roman" w:cs="Times New Roman"/>
        </w:rPr>
        <w:t>to</w:t>
      </w:r>
      <w:r w:rsidR="00CF14B6" w:rsidRPr="00143D06">
        <w:rPr>
          <w:rFonts w:ascii="Times New Roman" w:hAnsi="Times New Roman" w:cs="Times New Roman"/>
        </w:rPr>
        <w:t xml:space="preserve"> her future health</w:t>
      </w:r>
      <w:r w:rsidR="002F4DF3" w:rsidRPr="00143D06">
        <w:rPr>
          <w:rFonts w:ascii="Times New Roman" w:hAnsi="Times New Roman" w:cs="Times New Roman"/>
        </w:rPr>
        <w:t xml:space="preserve">, </w:t>
      </w:r>
      <w:r w:rsidR="004B71E2" w:rsidRPr="00143D06">
        <w:rPr>
          <w:rFonts w:ascii="Times New Roman" w:hAnsi="Times New Roman" w:cs="Times New Roman"/>
        </w:rPr>
        <w:t xml:space="preserve">welfare, and </w:t>
      </w:r>
      <w:r w:rsidR="00CF14B6" w:rsidRPr="00143D06">
        <w:rPr>
          <w:rFonts w:ascii="Times New Roman" w:hAnsi="Times New Roman" w:cs="Times New Roman"/>
        </w:rPr>
        <w:t>housing</w:t>
      </w:r>
      <w:r w:rsidR="004B71E2" w:rsidRPr="00143D06">
        <w:rPr>
          <w:rFonts w:ascii="Times New Roman" w:hAnsi="Times New Roman" w:cs="Times New Roman"/>
        </w:rPr>
        <w:t xml:space="preserve"> - </w:t>
      </w:r>
      <w:r w:rsidR="00CF14B6" w:rsidRPr="00143D06">
        <w:rPr>
          <w:rFonts w:ascii="Times New Roman" w:hAnsi="Times New Roman" w:cs="Times New Roman"/>
        </w:rPr>
        <w:t>into perpetuity</w:t>
      </w:r>
      <w:r w:rsidR="004B71E2" w:rsidRPr="00143D06">
        <w:rPr>
          <w:rFonts w:ascii="Times New Roman" w:hAnsi="Times New Roman" w:cs="Times New Roman"/>
        </w:rPr>
        <w:t xml:space="preserve">.  The CCRC </w:t>
      </w:r>
      <w:r w:rsidR="0017660E" w:rsidRPr="00143D06">
        <w:rPr>
          <w:rFonts w:ascii="Times New Roman" w:hAnsi="Times New Roman" w:cs="Times New Roman"/>
        </w:rPr>
        <w:t>residents</w:t>
      </w:r>
      <w:r w:rsidR="004B71E2" w:rsidRPr="00143D06">
        <w:rPr>
          <w:rFonts w:ascii="Times New Roman" w:hAnsi="Times New Roman" w:cs="Times New Roman"/>
        </w:rPr>
        <w:t xml:space="preserve"> </w:t>
      </w:r>
      <w:r w:rsidR="00CF14B6" w:rsidRPr="00143D06">
        <w:rPr>
          <w:rFonts w:ascii="Times New Roman" w:hAnsi="Times New Roman" w:cs="Times New Roman"/>
        </w:rPr>
        <w:t>will not be a potential burden on the state and instead, ha</w:t>
      </w:r>
      <w:r w:rsidR="0017660E">
        <w:rPr>
          <w:rFonts w:ascii="Times New Roman" w:hAnsi="Times New Roman" w:cs="Times New Roman"/>
        </w:rPr>
        <w:t>ve</w:t>
      </w:r>
      <w:r w:rsidR="00CF14B6" w:rsidRPr="00143D06">
        <w:rPr>
          <w:rFonts w:ascii="Times New Roman" w:hAnsi="Times New Roman" w:cs="Times New Roman"/>
        </w:rPr>
        <w:t xml:space="preserve"> shifted that risk onto the CCRC who is bound by law and mission to bear it.  </w:t>
      </w:r>
      <w:r w:rsidR="00BC6A3A" w:rsidRPr="00143D06">
        <w:rPr>
          <w:rFonts w:ascii="Times New Roman" w:hAnsi="Times New Roman" w:cs="Times New Roman"/>
        </w:rPr>
        <w:t>T</w:t>
      </w:r>
      <w:r w:rsidR="00CF14B6" w:rsidRPr="00143D06">
        <w:rPr>
          <w:rFonts w:ascii="Times New Roman" w:hAnsi="Times New Roman" w:cs="Times New Roman"/>
        </w:rPr>
        <w:t xml:space="preserve">hat is not the case </w:t>
      </w:r>
      <w:r w:rsidR="00BC6A3A" w:rsidRPr="00143D06">
        <w:rPr>
          <w:rFonts w:ascii="Times New Roman" w:hAnsi="Times New Roman" w:cs="Times New Roman"/>
        </w:rPr>
        <w:t xml:space="preserve">with </w:t>
      </w:r>
      <w:r w:rsidR="00CF14B6" w:rsidRPr="00143D06">
        <w:rPr>
          <w:rFonts w:ascii="Times New Roman" w:hAnsi="Times New Roman" w:cs="Times New Roman"/>
        </w:rPr>
        <w:t>the individual</w:t>
      </w:r>
      <w:r w:rsidR="00E2552D" w:rsidRPr="00143D06">
        <w:rPr>
          <w:rFonts w:ascii="Times New Roman" w:hAnsi="Times New Roman" w:cs="Times New Roman"/>
        </w:rPr>
        <w:t xml:space="preserve"> </w:t>
      </w:r>
      <w:r w:rsidR="00CF14B6" w:rsidRPr="00143D06">
        <w:rPr>
          <w:rFonts w:ascii="Times New Roman" w:hAnsi="Times New Roman" w:cs="Times New Roman"/>
        </w:rPr>
        <w:t xml:space="preserve">who lives outside the walls of the CCRC campus.  That </w:t>
      </w:r>
      <w:r w:rsidR="00E2552D" w:rsidRPr="00143D06">
        <w:rPr>
          <w:rFonts w:ascii="Times New Roman" w:hAnsi="Times New Roman" w:cs="Times New Roman"/>
        </w:rPr>
        <w:t xml:space="preserve">individual </w:t>
      </w:r>
      <w:r w:rsidR="00CF14B6" w:rsidRPr="00143D06">
        <w:rPr>
          <w:rFonts w:ascii="Times New Roman" w:hAnsi="Times New Roman" w:cs="Times New Roman"/>
        </w:rPr>
        <w:t xml:space="preserve">might well be a financial </w:t>
      </w:r>
      <w:r w:rsidR="0017660E">
        <w:rPr>
          <w:rFonts w:ascii="Times New Roman" w:hAnsi="Times New Roman" w:cs="Times New Roman"/>
        </w:rPr>
        <w:t xml:space="preserve">burden </w:t>
      </w:r>
      <w:r w:rsidR="00CF14B6" w:rsidRPr="00143D06">
        <w:rPr>
          <w:rFonts w:ascii="Times New Roman" w:hAnsi="Times New Roman" w:cs="Times New Roman"/>
        </w:rPr>
        <w:t xml:space="preserve">on the state in her </w:t>
      </w:r>
      <w:r w:rsidR="00E2552D" w:rsidRPr="00143D06">
        <w:rPr>
          <w:rFonts w:ascii="Times New Roman" w:hAnsi="Times New Roman" w:cs="Times New Roman"/>
        </w:rPr>
        <w:t xml:space="preserve">declining </w:t>
      </w:r>
      <w:r w:rsidR="00CF14B6" w:rsidRPr="00143D06">
        <w:rPr>
          <w:rFonts w:ascii="Times New Roman" w:hAnsi="Times New Roman" w:cs="Times New Roman"/>
        </w:rPr>
        <w:t xml:space="preserve">years, a </w:t>
      </w:r>
      <w:r w:rsidR="00E2552D" w:rsidRPr="00143D06">
        <w:rPr>
          <w:rFonts w:ascii="Times New Roman" w:hAnsi="Times New Roman" w:cs="Times New Roman"/>
        </w:rPr>
        <w:t>risk</w:t>
      </w:r>
      <w:r w:rsidR="00CF14B6" w:rsidRPr="00143D06">
        <w:rPr>
          <w:rFonts w:ascii="Times New Roman" w:hAnsi="Times New Roman" w:cs="Times New Roman"/>
        </w:rPr>
        <w:t xml:space="preserve"> that the state might bear alone – and not to an </w:t>
      </w:r>
      <w:r w:rsidR="00E2552D" w:rsidRPr="00143D06">
        <w:rPr>
          <w:rFonts w:ascii="Times New Roman" w:hAnsi="Times New Roman" w:cs="Times New Roman"/>
        </w:rPr>
        <w:t xml:space="preserve">insubstantial degree.  </w:t>
      </w:r>
    </w:p>
    <w:p w14:paraId="42477B7E" w14:textId="77777777" w:rsidR="00576092" w:rsidRPr="00143D06" w:rsidRDefault="00576092" w:rsidP="00143D06">
      <w:pPr>
        <w:autoSpaceDE w:val="0"/>
        <w:autoSpaceDN w:val="0"/>
        <w:adjustRightInd w:val="0"/>
        <w:spacing w:after="0" w:line="240" w:lineRule="auto"/>
        <w:ind w:right="720"/>
        <w:jc w:val="both"/>
        <w:rPr>
          <w:rFonts w:ascii="Times New Roman" w:hAnsi="Times New Roman" w:cs="Times New Roman"/>
          <w:color w:val="000000"/>
        </w:rPr>
      </w:pPr>
    </w:p>
    <w:p w14:paraId="359CA073" w14:textId="18CD197D" w:rsidR="00793FEE" w:rsidRPr="00143D06" w:rsidRDefault="005F3651" w:rsidP="00143D06">
      <w:pPr>
        <w:autoSpaceDE w:val="0"/>
        <w:autoSpaceDN w:val="0"/>
        <w:adjustRightInd w:val="0"/>
        <w:spacing w:after="0" w:line="240" w:lineRule="auto"/>
        <w:ind w:right="720"/>
        <w:jc w:val="both"/>
        <w:rPr>
          <w:rFonts w:ascii="Times New Roman" w:hAnsi="Times New Roman" w:cs="Times New Roman"/>
          <w:color w:val="000000"/>
        </w:rPr>
      </w:pPr>
      <w:r w:rsidRPr="00143D06">
        <w:rPr>
          <w:rFonts w:ascii="Times New Roman" w:hAnsi="Times New Roman" w:cs="Times New Roman"/>
          <w:color w:val="000000"/>
        </w:rPr>
        <w:t>Q:</w:t>
      </w:r>
      <w:r w:rsidRPr="00143D06">
        <w:rPr>
          <w:rFonts w:ascii="Times New Roman" w:hAnsi="Times New Roman" w:cs="Times New Roman"/>
          <w:color w:val="000000"/>
        </w:rPr>
        <w:tab/>
        <w:t xml:space="preserve">What is </w:t>
      </w:r>
      <w:proofErr w:type="gramStart"/>
      <w:r w:rsidRPr="00143D06">
        <w:rPr>
          <w:rFonts w:ascii="Times New Roman" w:hAnsi="Times New Roman" w:cs="Times New Roman"/>
          <w:color w:val="000000"/>
        </w:rPr>
        <w:t>a CCRC</w:t>
      </w:r>
      <w:proofErr w:type="gramEnd"/>
      <w:r w:rsidR="00E2552D" w:rsidRPr="00143D06">
        <w:rPr>
          <w:rFonts w:ascii="Times New Roman" w:hAnsi="Times New Roman" w:cs="Times New Roman"/>
          <w:color w:val="000000"/>
        </w:rPr>
        <w:t xml:space="preserve"> in a nutshell</w:t>
      </w:r>
      <w:r w:rsidRPr="00143D06">
        <w:rPr>
          <w:rFonts w:ascii="Times New Roman" w:hAnsi="Times New Roman" w:cs="Times New Roman"/>
          <w:color w:val="000000"/>
        </w:rPr>
        <w:t>?</w:t>
      </w:r>
    </w:p>
    <w:p w14:paraId="22178D77" w14:textId="77777777" w:rsidR="005F3651" w:rsidRPr="00143D06" w:rsidRDefault="005F3651" w:rsidP="00143D06">
      <w:pPr>
        <w:autoSpaceDE w:val="0"/>
        <w:autoSpaceDN w:val="0"/>
        <w:adjustRightInd w:val="0"/>
        <w:spacing w:after="0" w:line="240" w:lineRule="auto"/>
        <w:ind w:right="720"/>
        <w:jc w:val="both"/>
        <w:rPr>
          <w:rFonts w:ascii="Times New Roman" w:hAnsi="Times New Roman" w:cs="Times New Roman"/>
          <w:color w:val="000000"/>
        </w:rPr>
      </w:pPr>
    </w:p>
    <w:p w14:paraId="41E6DA2E" w14:textId="03EE26FD" w:rsidR="0060455A" w:rsidRPr="00143D06" w:rsidRDefault="00D44AFD" w:rsidP="00143D06">
      <w:pPr>
        <w:autoSpaceDE w:val="0"/>
        <w:autoSpaceDN w:val="0"/>
        <w:adjustRightInd w:val="0"/>
        <w:spacing w:after="0" w:line="240" w:lineRule="auto"/>
        <w:ind w:right="720"/>
        <w:jc w:val="both"/>
        <w:rPr>
          <w:rFonts w:ascii="Times New Roman" w:hAnsi="Times New Roman" w:cs="Times New Roman"/>
        </w:rPr>
      </w:pPr>
      <w:r w:rsidRPr="00143D06">
        <w:rPr>
          <w:rFonts w:ascii="Times New Roman" w:hAnsi="Times New Roman" w:cs="Times New Roman"/>
          <w:color w:val="000000"/>
        </w:rPr>
        <w:t>A:</w:t>
      </w:r>
      <w:r w:rsidRPr="00143D06">
        <w:rPr>
          <w:rFonts w:ascii="Times New Roman" w:hAnsi="Times New Roman" w:cs="Times New Roman"/>
          <w:color w:val="000000"/>
        </w:rPr>
        <w:tab/>
      </w:r>
      <w:r w:rsidR="00CD24CA" w:rsidRPr="00143D06">
        <w:rPr>
          <w:rFonts w:ascii="Times New Roman" w:hAnsi="Times New Roman" w:cs="Times New Roman"/>
          <w:color w:val="000000"/>
        </w:rPr>
        <w:t>A Continuing Care Retirement Community (CCRC), also known as a Life Plan Community, is a residential community that offers a range of living options and care services, designed to allow residents to age in place as their care needs change</w:t>
      </w:r>
      <w:r w:rsidR="00FF4D84" w:rsidRPr="00143D06">
        <w:rPr>
          <w:rFonts w:ascii="Times New Roman" w:hAnsi="Times New Roman" w:cs="Times New Roman"/>
          <w:color w:val="000000"/>
        </w:rPr>
        <w:t xml:space="preserve">. </w:t>
      </w:r>
      <w:r w:rsidR="007E2812" w:rsidRPr="00143D06">
        <w:rPr>
          <w:rFonts w:ascii="Times New Roman" w:hAnsi="Times New Roman" w:cs="Times New Roman"/>
          <w:color w:val="000000"/>
        </w:rPr>
        <w:t>These communities typically provide independent living, assisted living, and skilled nursing care – all within one campus</w:t>
      </w:r>
      <w:r w:rsidR="00FF4D84" w:rsidRPr="00143D06">
        <w:rPr>
          <w:rFonts w:ascii="Times New Roman" w:hAnsi="Times New Roman" w:cs="Times New Roman"/>
          <w:color w:val="000000"/>
        </w:rPr>
        <w:t xml:space="preserve">. </w:t>
      </w:r>
      <w:r w:rsidR="007E2812" w:rsidRPr="00143D06">
        <w:rPr>
          <w:rFonts w:ascii="Times New Roman" w:hAnsi="Times New Roman" w:cs="Times New Roman"/>
          <w:color w:val="000000"/>
        </w:rPr>
        <w:t xml:space="preserve">These communities </w:t>
      </w:r>
      <w:r w:rsidR="00CC5142" w:rsidRPr="00143D06">
        <w:rPr>
          <w:rFonts w:ascii="Times New Roman" w:hAnsi="Times New Roman" w:cs="Times New Roman"/>
          <w:color w:val="000000"/>
        </w:rPr>
        <w:t>allow</w:t>
      </w:r>
      <w:r w:rsidR="007E2812" w:rsidRPr="00143D06">
        <w:rPr>
          <w:rFonts w:ascii="Times New Roman" w:hAnsi="Times New Roman" w:cs="Times New Roman"/>
          <w:color w:val="000000"/>
        </w:rPr>
        <w:t xml:space="preserve"> residents to transition between levels of care without need</w:t>
      </w:r>
      <w:r w:rsidR="005D5CD1" w:rsidRPr="00143D06">
        <w:rPr>
          <w:rFonts w:ascii="Times New Roman" w:hAnsi="Times New Roman" w:cs="Times New Roman"/>
          <w:color w:val="000000"/>
        </w:rPr>
        <w:t>ing</w:t>
      </w:r>
      <w:r w:rsidR="007E2812" w:rsidRPr="00143D06">
        <w:rPr>
          <w:rFonts w:ascii="Times New Roman" w:hAnsi="Times New Roman" w:cs="Times New Roman"/>
          <w:color w:val="000000"/>
        </w:rPr>
        <w:t xml:space="preserve"> to relocate or split up married couples</w:t>
      </w:r>
      <w:r w:rsidR="00FD19A3" w:rsidRPr="00143D06">
        <w:rPr>
          <w:rFonts w:ascii="Times New Roman" w:hAnsi="Times New Roman" w:cs="Times New Roman"/>
          <w:color w:val="000000"/>
        </w:rPr>
        <w:t xml:space="preserve"> as their health care needs progress</w:t>
      </w:r>
      <w:r w:rsidR="00FF4D84" w:rsidRPr="00143D06">
        <w:rPr>
          <w:rFonts w:ascii="Times New Roman" w:hAnsi="Times New Roman" w:cs="Times New Roman"/>
          <w:color w:val="000000"/>
        </w:rPr>
        <w:t xml:space="preserve">. </w:t>
      </w:r>
      <w:r w:rsidR="0060455A" w:rsidRPr="00143D06">
        <w:rPr>
          <w:rFonts w:ascii="Times New Roman" w:hAnsi="Times New Roman" w:cs="Times New Roman"/>
        </w:rPr>
        <w:t xml:space="preserve"> As a security investment, t</w:t>
      </w:r>
      <w:r w:rsidR="0060455A" w:rsidRPr="00143D06">
        <w:rPr>
          <w:rFonts w:ascii="Times New Roman" w:hAnsi="Times New Roman" w:cs="Times New Roman"/>
          <w:color w:val="000000"/>
        </w:rPr>
        <w:t xml:space="preserve">he Indiana Secretary of State Securities Division (“the Division”) regulates the CCRC industry in Indiana. </w:t>
      </w:r>
      <w:r w:rsidR="0060455A" w:rsidRPr="00143D06">
        <w:rPr>
          <w:rFonts w:ascii="Times New Roman" w:hAnsi="Times New Roman" w:cs="Times New Roman"/>
          <w:i/>
          <w:iCs/>
          <w:color w:val="000000"/>
        </w:rPr>
        <w:t>See Ind. Code 23-2-4.</w:t>
      </w:r>
      <w:r w:rsidR="0060455A" w:rsidRPr="00143D06">
        <w:rPr>
          <w:rFonts w:ascii="Times New Roman" w:hAnsi="Times New Roman" w:cs="Times New Roman"/>
          <w:color w:val="000000"/>
        </w:rPr>
        <w:t xml:space="preserve"> CCRCs are further </w:t>
      </w:r>
      <w:r w:rsidR="0060455A" w:rsidRPr="00143D06">
        <w:rPr>
          <w:rFonts w:ascii="Times New Roman" w:hAnsi="Times New Roman" w:cs="Times New Roman"/>
          <w:spacing w:val="8"/>
          <w:shd w:val="clear" w:color="auto" w:fill="FFFFFF"/>
        </w:rPr>
        <w:t xml:space="preserve">licensed under Ind. Code § 16-28. As of August 2024, there were fifty-two registered CCRCs in Indiana. Most of these are not-for-profit entities, but not all. </w:t>
      </w:r>
      <w:r w:rsidR="0060455A" w:rsidRPr="00143D06">
        <w:rPr>
          <w:rFonts w:ascii="Times New Roman" w:hAnsi="Times New Roman" w:cs="Times New Roman"/>
        </w:rPr>
        <w:t xml:space="preserve">To maintain registration, CCRCs are required to make an annual filing 4 months following its fiscal year end. The Division reviews the following documents in each annual filing: </w:t>
      </w:r>
    </w:p>
    <w:p w14:paraId="504CF20C" w14:textId="77777777" w:rsidR="0060455A" w:rsidRPr="00143D06" w:rsidRDefault="0060455A" w:rsidP="00143D06">
      <w:pPr>
        <w:autoSpaceDE w:val="0"/>
        <w:autoSpaceDN w:val="0"/>
        <w:adjustRightInd w:val="0"/>
        <w:spacing w:after="0" w:line="240" w:lineRule="auto"/>
        <w:ind w:right="720"/>
        <w:jc w:val="both"/>
        <w:rPr>
          <w:rFonts w:ascii="Times New Roman" w:hAnsi="Times New Roman" w:cs="Times New Roman"/>
        </w:rPr>
      </w:pPr>
    </w:p>
    <w:p w14:paraId="32EEA04F" w14:textId="77777777" w:rsidR="0060455A" w:rsidRPr="00143D06" w:rsidRDefault="0060455A" w:rsidP="00143D06">
      <w:pPr>
        <w:numPr>
          <w:ilvl w:val="0"/>
          <w:numId w:val="15"/>
        </w:numPr>
        <w:autoSpaceDE w:val="0"/>
        <w:autoSpaceDN w:val="0"/>
        <w:adjustRightInd w:val="0"/>
        <w:spacing w:after="0" w:line="240" w:lineRule="auto"/>
        <w:ind w:right="720"/>
        <w:jc w:val="both"/>
        <w:rPr>
          <w:rFonts w:ascii="Times New Roman" w:hAnsi="Times New Roman" w:cs="Times New Roman"/>
          <w:color w:val="000000"/>
        </w:rPr>
      </w:pPr>
      <w:r w:rsidRPr="00143D06">
        <w:rPr>
          <w:rFonts w:ascii="Times New Roman" w:hAnsi="Times New Roman" w:cs="Times New Roman"/>
          <w:color w:val="000000"/>
        </w:rPr>
        <w:t xml:space="preserve">Audited financial statements. </w:t>
      </w:r>
    </w:p>
    <w:p w14:paraId="0788CA66" w14:textId="77777777" w:rsidR="0060455A" w:rsidRPr="00143D06" w:rsidRDefault="0060455A" w:rsidP="00143D06">
      <w:pPr>
        <w:numPr>
          <w:ilvl w:val="0"/>
          <w:numId w:val="15"/>
        </w:numPr>
        <w:autoSpaceDE w:val="0"/>
        <w:autoSpaceDN w:val="0"/>
        <w:adjustRightInd w:val="0"/>
        <w:spacing w:after="0" w:line="240" w:lineRule="auto"/>
        <w:ind w:right="720"/>
        <w:jc w:val="both"/>
        <w:rPr>
          <w:rFonts w:ascii="Times New Roman" w:hAnsi="Times New Roman" w:cs="Times New Roman"/>
          <w:color w:val="000000"/>
        </w:rPr>
      </w:pPr>
      <w:r w:rsidRPr="00143D06">
        <w:rPr>
          <w:rFonts w:ascii="Times New Roman" w:hAnsi="Times New Roman" w:cs="Times New Roman"/>
          <w:color w:val="000000"/>
        </w:rPr>
        <w:t xml:space="preserve">Annual Disclosure Statement </w:t>
      </w:r>
    </w:p>
    <w:p w14:paraId="25C95A69" w14:textId="77777777" w:rsidR="0060455A" w:rsidRPr="00143D06" w:rsidRDefault="0060455A" w:rsidP="00143D06">
      <w:pPr>
        <w:numPr>
          <w:ilvl w:val="0"/>
          <w:numId w:val="15"/>
        </w:numPr>
        <w:autoSpaceDE w:val="0"/>
        <w:autoSpaceDN w:val="0"/>
        <w:adjustRightInd w:val="0"/>
        <w:spacing w:after="0" w:line="240" w:lineRule="auto"/>
        <w:ind w:right="720"/>
        <w:jc w:val="both"/>
        <w:rPr>
          <w:rFonts w:ascii="Times New Roman" w:hAnsi="Times New Roman" w:cs="Times New Roman"/>
          <w:color w:val="000000"/>
        </w:rPr>
      </w:pPr>
      <w:r w:rsidRPr="00143D06">
        <w:rPr>
          <w:rFonts w:ascii="Times New Roman" w:hAnsi="Times New Roman" w:cs="Times New Roman"/>
          <w:color w:val="000000"/>
        </w:rPr>
        <w:t xml:space="preserve">Resident contracts and fees </w:t>
      </w:r>
    </w:p>
    <w:p w14:paraId="389E4031" w14:textId="77777777" w:rsidR="0060455A" w:rsidRPr="00143D06" w:rsidRDefault="0060455A" w:rsidP="00143D06">
      <w:pPr>
        <w:numPr>
          <w:ilvl w:val="0"/>
          <w:numId w:val="15"/>
        </w:numPr>
        <w:autoSpaceDE w:val="0"/>
        <w:autoSpaceDN w:val="0"/>
        <w:adjustRightInd w:val="0"/>
        <w:spacing w:after="0" w:line="240" w:lineRule="auto"/>
        <w:ind w:right="720"/>
        <w:jc w:val="both"/>
        <w:rPr>
          <w:rFonts w:ascii="Times New Roman" w:hAnsi="Times New Roman" w:cs="Times New Roman"/>
          <w:color w:val="000000"/>
        </w:rPr>
      </w:pPr>
      <w:r w:rsidRPr="00143D06">
        <w:rPr>
          <w:rFonts w:ascii="Times New Roman" w:hAnsi="Times New Roman" w:cs="Times New Roman"/>
          <w:color w:val="000000"/>
        </w:rPr>
        <w:t>Occupancy rates</w:t>
      </w:r>
    </w:p>
    <w:p w14:paraId="2A116DAC" w14:textId="77777777" w:rsidR="0060455A" w:rsidRPr="00143D06" w:rsidRDefault="0060455A" w:rsidP="00143D06">
      <w:pPr>
        <w:numPr>
          <w:ilvl w:val="0"/>
          <w:numId w:val="15"/>
        </w:numPr>
        <w:autoSpaceDE w:val="0"/>
        <w:autoSpaceDN w:val="0"/>
        <w:adjustRightInd w:val="0"/>
        <w:spacing w:after="0" w:line="240" w:lineRule="auto"/>
        <w:ind w:right="720"/>
        <w:jc w:val="both"/>
        <w:rPr>
          <w:rFonts w:ascii="Times New Roman" w:hAnsi="Times New Roman" w:cs="Times New Roman"/>
          <w:color w:val="000000"/>
        </w:rPr>
      </w:pPr>
      <w:r w:rsidRPr="00143D06">
        <w:rPr>
          <w:rFonts w:ascii="Times New Roman" w:hAnsi="Times New Roman" w:cs="Times New Roman"/>
          <w:color w:val="000000"/>
        </w:rPr>
        <w:t xml:space="preserve">Entrance fee refund liability </w:t>
      </w:r>
    </w:p>
    <w:p w14:paraId="79A9191A" w14:textId="77777777" w:rsidR="0060455A" w:rsidRPr="00143D06" w:rsidRDefault="0060455A" w:rsidP="00143D06">
      <w:pPr>
        <w:autoSpaceDE w:val="0"/>
        <w:autoSpaceDN w:val="0"/>
        <w:adjustRightInd w:val="0"/>
        <w:spacing w:after="0" w:line="240" w:lineRule="auto"/>
        <w:ind w:right="720"/>
        <w:jc w:val="both"/>
        <w:rPr>
          <w:rFonts w:ascii="Times New Roman" w:hAnsi="Times New Roman" w:cs="Times New Roman"/>
          <w:color w:val="000000"/>
        </w:rPr>
      </w:pPr>
    </w:p>
    <w:p w14:paraId="089EF082" w14:textId="09C6D01A" w:rsidR="0060455A" w:rsidRPr="00143D06" w:rsidRDefault="0060455A" w:rsidP="00143D06">
      <w:pPr>
        <w:autoSpaceDE w:val="0"/>
        <w:autoSpaceDN w:val="0"/>
        <w:adjustRightInd w:val="0"/>
        <w:spacing w:after="0" w:line="240" w:lineRule="auto"/>
        <w:ind w:right="720"/>
        <w:jc w:val="both"/>
        <w:rPr>
          <w:rFonts w:ascii="Times New Roman" w:hAnsi="Times New Roman" w:cs="Times New Roman"/>
          <w:color w:val="000000"/>
        </w:rPr>
      </w:pPr>
      <w:r w:rsidRPr="00143D06">
        <w:rPr>
          <w:rFonts w:ascii="Times New Roman" w:hAnsi="Times New Roman" w:cs="Times New Roman"/>
          <w:color w:val="000000"/>
        </w:rPr>
        <w:t xml:space="preserve">Additionally, CCRCs must provide a “disclosure statement” to each perspective resident before he/she executes the continuing care agreement, and upon request thereafter. </w:t>
      </w:r>
    </w:p>
    <w:p w14:paraId="2B2A203B" w14:textId="0A234669" w:rsidR="00BE2AB1" w:rsidRPr="00143D06" w:rsidRDefault="00BE2AB1" w:rsidP="00143D06">
      <w:pPr>
        <w:autoSpaceDE w:val="0"/>
        <w:autoSpaceDN w:val="0"/>
        <w:adjustRightInd w:val="0"/>
        <w:spacing w:after="0" w:line="240" w:lineRule="auto"/>
        <w:ind w:right="720"/>
        <w:jc w:val="both"/>
        <w:rPr>
          <w:rFonts w:ascii="Times New Roman" w:hAnsi="Times New Roman" w:cs="Times New Roman"/>
          <w:color w:val="000000"/>
        </w:rPr>
      </w:pPr>
    </w:p>
    <w:p w14:paraId="69E810B0" w14:textId="6A09804C" w:rsidR="00BE2AB1" w:rsidRPr="00143D06" w:rsidRDefault="00BE2AB1" w:rsidP="00143D06">
      <w:pPr>
        <w:ind w:right="720"/>
        <w:jc w:val="both"/>
        <w:rPr>
          <w:rFonts w:ascii="Times New Roman" w:eastAsia="Times New Roman" w:hAnsi="Times New Roman" w:cs="Times New Roman"/>
        </w:rPr>
      </w:pPr>
      <w:r w:rsidRPr="00143D06">
        <w:rPr>
          <w:rFonts w:ascii="Times New Roman" w:eastAsia="Times New Roman" w:hAnsi="Times New Roman" w:cs="Times New Roman"/>
        </w:rPr>
        <w:t>Q</w:t>
      </w:r>
      <w:proofErr w:type="gramStart"/>
      <w:r w:rsidRPr="00143D06">
        <w:rPr>
          <w:rFonts w:ascii="Times New Roman" w:eastAsia="Times New Roman" w:hAnsi="Times New Roman" w:cs="Times New Roman"/>
        </w:rPr>
        <w:t xml:space="preserve">: </w:t>
      </w:r>
      <w:r w:rsidRPr="00143D06">
        <w:rPr>
          <w:rFonts w:ascii="Times New Roman" w:eastAsia="Times New Roman" w:hAnsi="Times New Roman" w:cs="Times New Roman"/>
        </w:rPr>
        <w:tab/>
        <w:t>Who</w:t>
      </w:r>
      <w:proofErr w:type="gramEnd"/>
      <w:r w:rsidRPr="00143D06">
        <w:rPr>
          <w:rFonts w:ascii="Times New Roman" w:eastAsia="Times New Roman" w:hAnsi="Times New Roman" w:cs="Times New Roman"/>
        </w:rPr>
        <w:t xml:space="preserve"> lives in NFP CCRCs? </w:t>
      </w:r>
    </w:p>
    <w:p w14:paraId="749810B4" w14:textId="25045384" w:rsidR="00A10C26" w:rsidRPr="00143D06" w:rsidRDefault="00BE2AB1" w:rsidP="00143D06">
      <w:pPr>
        <w:ind w:right="720"/>
        <w:jc w:val="both"/>
        <w:rPr>
          <w:rFonts w:ascii="Times New Roman" w:eastAsia="Times New Roman" w:hAnsi="Times New Roman" w:cs="Times New Roman"/>
        </w:rPr>
      </w:pPr>
      <w:r w:rsidRPr="00143D06">
        <w:rPr>
          <w:rFonts w:ascii="Times New Roman" w:eastAsia="Times New Roman" w:hAnsi="Times New Roman" w:cs="Times New Roman"/>
        </w:rPr>
        <w:t>A</w:t>
      </w:r>
      <w:proofErr w:type="gramStart"/>
      <w:r w:rsidRPr="00143D06">
        <w:rPr>
          <w:rFonts w:ascii="Times New Roman" w:eastAsia="Times New Roman" w:hAnsi="Times New Roman" w:cs="Times New Roman"/>
        </w:rPr>
        <w:t xml:space="preserve">: </w:t>
      </w:r>
      <w:r w:rsidRPr="00143D06">
        <w:rPr>
          <w:rFonts w:ascii="Times New Roman" w:eastAsia="Times New Roman" w:hAnsi="Times New Roman" w:cs="Times New Roman"/>
        </w:rPr>
        <w:tab/>
        <w:t>The</w:t>
      </w:r>
      <w:proofErr w:type="gramEnd"/>
      <w:r w:rsidRPr="00143D06">
        <w:rPr>
          <w:rFonts w:ascii="Times New Roman" w:eastAsia="Times New Roman" w:hAnsi="Times New Roman" w:cs="Times New Roman"/>
        </w:rPr>
        <w:t xml:space="preserve"> varying types and </w:t>
      </w:r>
      <w:r w:rsidR="002F4DF3" w:rsidRPr="00143D06">
        <w:rPr>
          <w:rFonts w:ascii="Times New Roman" w:eastAsia="Times New Roman" w:hAnsi="Times New Roman" w:cs="Times New Roman"/>
        </w:rPr>
        <w:t>Entry Fee</w:t>
      </w:r>
      <w:r w:rsidRPr="00143D06">
        <w:rPr>
          <w:rFonts w:ascii="Times New Roman" w:eastAsia="Times New Roman" w:hAnsi="Times New Roman" w:cs="Times New Roman"/>
        </w:rPr>
        <w:t xml:space="preserve"> amounts allow individuals across the income spectrum to secure a housing and health care future in a manner of their choosing and when they </w:t>
      </w:r>
      <w:r w:rsidR="0017660E" w:rsidRPr="00143D06">
        <w:rPr>
          <w:rFonts w:ascii="Times New Roman" w:eastAsia="Times New Roman" w:hAnsi="Times New Roman" w:cs="Times New Roman"/>
        </w:rPr>
        <w:t>decide</w:t>
      </w:r>
      <w:r w:rsidRPr="00143D06">
        <w:rPr>
          <w:rFonts w:ascii="Times New Roman" w:eastAsia="Times New Roman" w:hAnsi="Times New Roman" w:cs="Times New Roman"/>
        </w:rPr>
        <w:t xml:space="preserve"> to do so. That is, most CCRC residents, regardless of campus, are retired nurses, farmers, factory workers, </w:t>
      </w:r>
      <w:proofErr w:type="gramStart"/>
      <w:r w:rsidRPr="00143D06">
        <w:rPr>
          <w:rFonts w:ascii="Times New Roman" w:eastAsia="Times New Roman" w:hAnsi="Times New Roman" w:cs="Times New Roman"/>
        </w:rPr>
        <w:t>school-teachers</w:t>
      </w:r>
      <w:proofErr w:type="gramEnd"/>
      <w:r w:rsidRPr="00143D06">
        <w:rPr>
          <w:rFonts w:ascii="Times New Roman" w:eastAsia="Times New Roman" w:hAnsi="Times New Roman" w:cs="Times New Roman"/>
        </w:rPr>
        <w:t xml:space="preserve">, insurance agents, pastors, missionaries from around the U.S., and importantly – veterans. Despite the perception argued by some, CCRC residents are not all high-wealth individuals. They are normal Hoosiers who have prioritized a security investment in their future health and well-being. </w:t>
      </w:r>
    </w:p>
    <w:p w14:paraId="34B86C13" w14:textId="0B37BE9C" w:rsidR="00995941" w:rsidRPr="00143D06" w:rsidRDefault="00995941" w:rsidP="00143D06">
      <w:pPr>
        <w:autoSpaceDE w:val="0"/>
        <w:autoSpaceDN w:val="0"/>
        <w:adjustRightInd w:val="0"/>
        <w:spacing w:after="0" w:line="240" w:lineRule="auto"/>
        <w:ind w:right="720"/>
        <w:jc w:val="both"/>
        <w:rPr>
          <w:rFonts w:ascii="Times New Roman" w:hAnsi="Times New Roman" w:cs="Times New Roman"/>
          <w:color w:val="000000"/>
        </w:rPr>
      </w:pPr>
      <w:r w:rsidRPr="00143D06">
        <w:rPr>
          <w:rFonts w:ascii="Times New Roman" w:hAnsi="Times New Roman" w:cs="Times New Roman"/>
          <w:color w:val="000000"/>
        </w:rPr>
        <w:t>Q</w:t>
      </w:r>
      <w:proofErr w:type="gramStart"/>
      <w:r w:rsidRPr="00143D06">
        <w:rPr>
          <w:rFonts w:ascii="Times New Roman" w:hAnsi="Times New Roman" w:cs="Times New Roman"/>
          <w:color w:val="000000"/>
        </w:rPr>
        <w:t xml:space="preserve">:  </w:t>
      </w:r>
      <w:r w:rsidRPr="00143D06">
        <w:rPr>
          <w:rFonts w:ascii="Times New Roman" w:hAnsi="Times New Roman" w:cs="Times New Roman"/>
          <w:color w:val="000000"/>
        </w:rPr>
        <w:tab/>
      </w:r>
      <w:proofErr w:type="gramEnd"/>
      <w:r w:rsidRPr="00143D06">
        <w:rPr>
          <w:rFonts w:ascii="Times New Roman" w:hAnsi="Times New Roman" w:cs="Times New Roman"/>
          <w:color w:val="000000"/>
        </w:rPr>
        <w:t xml:space="preserve">What is different </w:t>
      </w:r>
      <w:proofErr w:type="gramStart"/>
      <w:r w:rsidRPr="00143D06">
        <w:rPr>
          <w:rFonts w:ascii="Times New Roman" w:hAnsi="Times New Roman" w:cs="Times New Roman"/>
          <w:color w:val="000000"/>
        </w:rPr>
        <w:t>about</w:t>
      </w:r>
      <w:proofErr w:type="gramEnd"/>
      <w:r w:rsidRPr="00143D06">
        <w:rPr>
          <w:rFonts w:ascii="Times New Roman" w:hAnsi="Times New Roman" w:cs="Times New Roman"/>
          <w:color w:val="000000"/>
        </w:rPr>
        <w:t xml:space="preserve"> NFP </w:t>
      </w:r>
      <w:r w:rsidR="00B8579E" w:rsidRPr="00143D06">
        <w:rPr>
          <w:rFonts w:ascii="Times New Roman" w:hAnsi="Times New Roman" w:cs="Times New Roman"/>
          <w:color w:val="000000"/>
        </w:rPr>
        <w:t xml:space="preserve">LTC </w:t>
      </w:r>
      <w:r w:rsidRPr="00143D06">
        <w:rPr>
          <w:rFonts w:ascii="Times New Roman" w:hAnsi="Times New Roman" w:cs="Times New Roman"/>
          <w:color w:val="000000"/>
        </w:rPr>
        <w:t xml:space="preserve">providers? </w:t>
      </w:r>
    </w:p>
    <w:p w14:paraId="7D723AB5" w14:textId="1C542C55" w:rsidR="00995941" w:rsidRPr="00143D06" w:rsidRDefault="00995941" w:rsidP="00143D06">
      <w:pPr>
        <w:autoSpaceDE w:val="0"/>
        <w:autoSpaceDN w:val="0"/>
        <w:adjustRightInd w:val="0"/>
        <w:spacing w:after="0" w:line="240" w:lineRule="auto"/>
        <w:ind w:right="720"/>
        <w:jc w:val="both"/>
        <w:rPr>
          <w:rFonts w:ascii="Times New Roman" w:hAnsi="Times New Roman" w:cs="Times New Roman"/>
          <w:color w:val="000000"/>
        </w:rPr>
      </w:pPr>
    </w:p>
    <w:p w14:paraId="1E7B9213" w14:textId="217B5FAF" w:rsidR="00B8579E" w:rsidRPr="00143D06" w:rsidRDefault="00995941" w:rsidP="00143D06">
      <w:pPr>
        <w:autoSpaceDE w:val="0"/>
        <w:autoSpaceDN w:val="0"/>
        <w:adjustRightInd w:val="0"/>
        <w:spacing w:after="0" w:line="240" w:lineRule="auto"/>
        <w:ind w:right="720"/>
        <w:jc w:val="both"/>
        <w:rPr>
          <w:rFonts w:ascii="Times New Roman" w:hAnsi="Times New Roman" w:cs="Times New Roman"/>
          <w:color w:val="000000"/>
          <w:u w:val="single"/>
        </w:rPr>
      </w:pPr>
      <w:r w:rsidRPr="00143D06">
        <w:rPr>
          <w:rFonts w:ascii="Times New Roman" w:hAnsi="Times New Roman" w:cs="Times New Roman"/>
          <w:color w:val="000000"/>
        </w:rPr>
        <w:t>A</w:t>
      </w:r>
      <w:proofErr w:type="gramStart"/>
      <w:r w:rsidR="00CC5142" w:rsidRPr="00143D06">
        <w:rPr>
          <w:rFonts w:ascii="Times New Roman" w:hAnsi="Times New Roman" w:cs="Times New Roman"/>
          <w:color w:val="000000"/>
        </w:rPr>
        <w:t xml:space="preserve">: </w:t>
      </w:r>
      <w:r w:rsidR="0060455A" w:rsidRPr="00143D06">
        <w:rPr>
          <w:rFonts w:ascii="Times New Roman" w:hAnsi="Times New Roman" w:cs="Times New Roman"/>
          <w:color w:val="000000"/>
        </w:rPr>
        <w:tab/>
      </w:r>
      <w:r w:rsidR="00CC5142" w:rsidRPr="00143D06">
        <w:rPr>
          <w:rFonts w:ascii="Times New Roman" w:hAnsi="Times New Roman" w:cs="Times New Roman"/>
          <w:color w:val="000000"/>
        </w:rPr>
        <w:t>Indiana’s</w:t>
      </w:r>
      <w:proofErr w:type="gramEnd"/>
      <w:r w:rsidR="006C585B" w:rsidRPr="00143D06">
        <w:rPr>
          <w:rFonts w:ascii="Times New Roman" w:hAnsi="Times New Roman" w:cs="Times New Roman"/>
        </w:rPr>
        <w:t xml:space="preserve"> </w:t>
      </w:r>
      <w:r w:rsidR="00FC7762" w:rsidRPr="00143D06">
        <w:rPr>
          <w:rFonts w:ascii="Times New Roman" w:hAnsi="Times New Roman" w:cs="Times New Roman"/>
        </w:rPr>
        <w:t xml:space="preserve">NFP </w:t>
      </w:r>
      <w:r w:rsidR="0026220A" w:rsidRPr="00143D06">
        <w:rPr>
          <w:rFonts w:ascii="Times New Roman" w:hAnsi="Times New Roman" w:cs="Times New Roman"/>
        </w:rPr>
        <w:t xml:space="preserve">LTC </w:t>
      </w:r>
      <w:r w:rsidR="00FC7762" w:rsidRPr="00143D06">
        <w:rPr>
          <w:rFonts w:ascii="Times New Roman" w:hAnsi="Times New Roman" w:cs="Times New Roman"/>
        </w:rPr>
        <w:t xml:space="preserve">providers are often in rural communities and are typically stand-alone </w:t>
      </w:r>
      <w:r w:rsidR="002F4DF3" w:rsidRPr="00143D06">
        <w:rPr>
          <w:rFonts w:ascii="Times New Roman" w:hAnsi="Times New Roman" w:cs="Times New Roman"/>
        </w:rPr>
        <w:t xml:space="preserve">buildings </w:t>
      </w:r>
      <w:r w:rsidR="00FC7762" w:rsidRPr="00143D06">
        <w:rPr>
          <w:rFonts w:ascii="Times New Roman" w:hAnsi="Times New Roman" w:cs="Times New Roman"/>
        </w:rPr>
        <w:t xml:space="preserve">or </w:t>
      </w:r>
      <w:r w:rsidR="00B8579E" w:rsidRPr="00143D06">
        <w:rPr>
          <w:rFonts w:ascii="Times New Roman" w:hAnsi="Times New Roman" w:cs="Times New Roman"/>
        </w:rPr>
        <w:t xml:space="preserve">are part of </w:t>
      </w:r>
      <w:r w:rsidR="00152ECC" w:rsidRPr="00143D06">
        <w:rPr>
          <w:rFonts w:ascii="Times New Roman" w:hAnsi="Times New Roman" w:cs="Times New Roman"/>
        </w:rPr>
        <w:t>extremely limited</w:t>
      </w:r>
      <w:r w:rsidR="00FC7762" w:rsidRPr="00143D06">
        <w:rPr>
          <w:rFonts w:ascii="Times New Roman" w:hAnsi="Times New Roman" w:cs="Times New Roman"/>
        </w:rPr>
        <w:t xml:space="preserve"> multi-site </w:t>
      </w:r>
      <w:r w:rsidR="002F4DF3" w:rsidRPr="00143D06">
        <w:rPr>
          <w:rFonts w:ascii="Times New Roman" w:hAnsi="Times New Roman" w:cs="Times New Roman"/>
        </w:rPr>
        <w:t xml:space="preserve">operations.  </w:t>
      </w:r>
      <w:r w:rsidR="00B8579E" w:rsidRPr="00143D06">
        <w:rPr>
          <w:rFonts w:ascii="Times New Roman" w:hAnsi="Times New Roman" w:cs="Times New Roman"/>
        </w:rPr>
        <w:t xml:space="preserve">They </w:t>
      </w:r>
      <w:r w:rsidR="00FC7762" w:rsidRPr="00143D06">
        <w:rPr>
          <w:rFonts w:ascii="Times New Roman" w:hAnsi="Times New Roman" w:cs="Times New Roman"/>
        </w:rPr>
        <w:t xml:space="preserve">do not enjoy the operational and capital resources that exist in the background of their for-profit counterparts. </w:t>
      </w:r>
      <w:r w:rsidR="00B8579E" w:rsidRPr="00143D06">
        <w:rPr>
          <w:rFonts w:ascii="Times New Roman" w:hAnsi="Times New Roman" w:cs="Times New Roman"/>
        </w:rPr>
        <w:t xml:space="preserve">That is, because of their limited resources, many consistently struggle to best meet the </w:t>
      </w:r>
      <w:r w:rsidR="002F4DF3" w:rsidRPr="00143D06">
        <w:rPr>
          <w:rFonts w:ascii="Times New Roman" w:hAnsi="Times New Roman" w:cs="Times New Roman"/>
        </w:rPr>
        <w:t xml:space="preserve">welfare and </w:t>
      </w:r>
      <w:r w:rsidR="00B8579E" w:rsidRPr="00143D06">
        <w:rPr>
          <w:rFonts w:ascii="Times New Roman" w:hAnsi="Times New Roman" w:cs="Times New Roman"/>
        </w:rPr>
        <w:t>housing expectations of their residents while also sufficiently investing in staff, resident wellness, and all the tools and equipment needed to enhance the li</w:t>
      </w:r>
      <w:r w:rsidR="0026220A" w:rsidRPr="00143D06">
        <w:rPr>
          <w:rFonts w:ascii="Times New Roman" w:hAnsi="Times New Roman" w:cs="Times New Roman"/>
        </w:rPr>
        <w:t xml:space="preserve">ves </w:t>
      </w:r>
      <w:r w:rsidR="00B8579E" w:rsidRPr="00143D06">
        <w:rPr>
          <w:rFonts w:ascii="Times New Roman" w:hAnsi="Times New Roman" w:cs="Times New Roman"/>
        </w:rPr>
        <w:t xml:space="preserve">of </w:t>
      </w:r>
      <w:r w:rsidR="0026220A" w:rsidRPr="00143D06">
        <w:rPr>
          <w:rFonts w:ascii="Times New Roman" w:hAnsi="Times New Roman" w:cs="Times New Roman"/>
        </w:rPr>
        <w:t xml:space="preserve">aging and </w:t>
      </w:r>
      <w:r w:rsidR="00B8579E" w:rsidRPr="00143D06">
        <w:rPr>
          <w:rFonts w:ascii="Times New Roman" w:hAnsi="Times New Roman" w:cs="Times New Roman"/>
        </w:rPr>
        <w:t xml:space="preserve">older adults.  </w:t>
      </w:r>
    </w:p>
    <w:p w14:paraId="6491B796" w14:textId="77777777" w:rsidR="00B8579E" w:rsidRPr="00143D06" w:rsidRDefault="00B8579E" w:rsidP="00143D06">
      <w:pPr>
        <w:autoSpaceDE w:val="0"/>
        <w:autoSpaceDN w:val="0"/>
        <w:adjustRightInd w:val="0"/>
        <w:spacing w:after="0" w:line="240" w:lineRule="auto"/>
        <w:ind w:right="720"/>
        <w:jc w:val="both"/>
        <w:rPr>
          <w:rFonts w:ascii="Times New Roman" w:hAnsi="Times New Roman" w:cs="Times New Roman"/>
        </w:rPr>
      </w:pPr>
    </w:p>
    <w:p w14:paraId="44E9E374" w14:textId="677A5D9A" w:rsidR="00B8579E" w:rsidRPr="00143D06" w:rsidRDefault="00B8579E" w:rsidP="00143D06">
      <w:pPr>
        <w:autoSpaceDE w:val="0"/>
        <w:autoSpaceDN w:val="0"/>
        <w:adjustRightInd w:val="0"/>
        <w:spacing w:after="0" w:line="240" w:lineRule="auto"/>
        <w:ind w:right="720"/>
        <w:jc w:val="both"/>
        <w:rPr>
          <w:rFonts w:ascii="Times New Roman" w:hAnsi="Times New Roman" w:cs="Times New Roman"/>
        </w:rPr>
      </w:pPr>
      <w:r w:rsidRPr="00143D06">
        <w:rPr>
          <w:rFonts w:ascii="Times New Roman" w:hAnsi="Times New Roman" w:cs="Times New Roman"/>
        </w:rPr>
        <w:t>Q</w:t>
      </w:r>
      <w:proofErr w:type="gramStart"/>
      <w:r w:rsidR="00CC5142" w:rsidRPr="00143D06">
        <w:rPr>
          <w:rFonts w:ascii="Times New Roman" w:hAnsi="Times New Roman" w:cs="Times New Roman"/>
        </w:rPr>
        <w:t xml:space="preserve">: </w:t>
      </w:r>
      <w:r w:rsidR="0060455A" w:rsidRPr="00143D06">
        <w:rPr>
          <w:rFonts w:ascii="Times New Roman" w:hAnsi="Times New Roman" w:cs="Times New Roman"/>
        </w:rPr>
        <w:tab/>
      </w:r>
      <w:r w:rsidR="00CC5142" w:rsidRPr="00143D06">
        <w:rPr>
          <w:rFonts w:ascii="Times New Roman" w:hAnsi="Times New Roman" w:cs="Times New Roman"/>
        </w:rPr>
        <w:t>Are</w:t>
      </w:r>
      <w:proofErr w:type="gramEnd"/>
      <w:r w:rsidRPr="00143D06">
        <w:rPr>
          <w:rFonts w:ascii="Times New Roman" w:hAnsi="Times New Roman" w:cs="Times New Roman"/>
        </w:rPr>
        <w:t xml:space="preserve"> most NFP senior living providers religious</w:t>
      </w:r>
      <w:r w:rsidR="0026220A" w:rsidRPr="00143D06">
        <w:rPr>
          <w:rFonts w:ascii="Times New Roman" w:hAnsi="Times New Roman" w:cs="Times New Roman"/>
        </w:rPr>
        <w:t xml:space="preserve"> in nature</w:t>
      </w:r>
      <w:r w:rsidR="00FF4D84" w:rsidRPr="00143D06">
        <w:rPr>
          <w:rFonts w:ascii="Times New Roman" w:hAnsi="Times New Roman" w:cs="Times New Roman"/>
        </w:rPr>
        <w:t xml:space="preserve">? </w:t>
      </w:r>
    </w:p>
    <w:p w14:paraId="179FF38E" w14:textId="77777777" w:rsidR="00B8579E" w:rsidRPr="00143D06" w:rsidRDefault="00B8579E" w:rsidP="00143D06">
      <w:pPr>
        <w:autoSpaceDE w:val="0"/>
        <w:autoSpaceDN w:val="0"/>
        <w:adjustRightInd w:val="0"/>
        <w:spacing w:after="0" w:line="240" w:lineRule="auto"/>
        <w:ind w:right="720"/>
        <w:jc w:val="both"/>
        <w:rPr>
          <w:rFonts w:ascii="Times New Roman" w:hAnsi="Times New Roman" w:cs="Times New Roman"/>
        </w:rPr>
      </w:pPr>
    </w:p>
    <w:p w14:paraId="6663386E" w14:textId="57FCCC41" w:rsidR="007A7013" w:rsidRPr="00143D06" w:rsidRDefault="00B8579E" w:rsidP="00143D06">
      <w:pPr>
        <w:autoSpaceDE w:val="0"/>
        <w:autoSpaceDN w:val="0"/>
        <w:adjustRightInd w:val="0"/>
        <w:spacing w:after="0" w:line="240" w:lineRule="auto"/>
        <w:ind w:right="720"/>
        <w:jc w:val="both"/>
        <w:rPr>
          <w:rFonts w:ascii="Times New Roman" w:hAnsi="Times New Roman" w:cs="Times New Roman"/>
          <w:color w:val="000000"/>
          <w:u w:val="single"/>
        </w:rPr>
      </w:pPr>
      <w:r w:rsidRPr="00143D06">
        <w:rPr>
          <w:rFonts w:ascii="Times New Roman" w:hAnsi="Times New Roman" w:cs="Times New Roman"/>
        </w:rPr>
        <w:t xml:space="preserve">A: </w:t>
      </w:r>
      <w:r w:rsidRPr="00143D06">
        <w:rPr>
          <w:rFonts w:ascii="Times New Roman" w:hAnsi="Times New Roman" w:cs="Times New Roman"/>
        </w:rPr>
        <w:tab/>
        <w:t>M</w:t>
      </w:r>
      <w:r w:rsidR="00FC7762" w:rsidRPr="00143D06">
        <w:rPr>
          <w:rFonts w:ascii="Times New Roman" w:hAnsi="Times New Roman" w:cs="Times New Roman"/>
        </w:rPr>
        <w:t xml:space="preserve">ost NFP providers </w:t>
      </w:r>
      <w:r w:rsidR="007A7013" w:rsidRPr="00143D06">
        <w:rPr>
          <w:rFonts w:ascii="Times New Roman" w:hAnsi="Times New Roman" w:cs="Times New Roman"/>
        </w:rPr>
        <w:t xml:space="preserve">– including CCRCs </w:t>
      </w:r>
      <w:r w:rsidR="0060455A" w:rsidRPr="00143D06">
        <w:rPr>
          <w:rFonts w:ascii="Times New Roman" w:hAnsi="Times New Roman" w:cs="Times New Roman"/>
        </w:rPr>
        <w:t xml:space="preserve">– have </w:t>
      </w:r>
      <w:r w:rsidR="00FC7762" w:rsidRPr="00143D06">
        <w:rPr>
          <w:rFonts w:ascii="Times New Roman" w:hAnsi="Times New Roman" w:cs="Times New Roman"/>
        </w:rPr>
        <w:t xml:space="preserve">a history rooted in person-centered care, religious </w:t>
      </w:r>
      <w:r w:rsidR="00FF4D84" w:rsidRPr="00143D06">
        <w:rPr>
          <w:rFonts w:ascii="Times New Roman" w:hAnsi="Times New Roman" w:cs="Times New Roman"/>
        </w:rPr>
        <w:t>mission,</w:t>
      </w:r>
      <w:r w:rsidR="00FC7762" w:rsidRPr="00143D06">
        <w:rPr>
          <w:rFonts w:ascii="Times New Roman" w:hAnsi="Times New Roman" w:cs="Times New Roman"/>
        </w:rPr>
        <w:t xml:space="preserve"> and community service</w:t>
      </w:r>
      <w:r w:rsidR="00FF4D84" w:rsidRPr="00143D06">
        <w:rPr>
          <w:rFonts w:ascii="Times New Roman" w:hAnsi="Times New Roman" w:cs="Times New Roman"/>
        </w:rPr>
        <w:t xml:space="preserve">. </w:t>
      </w:r>
      <w:r w:rsidRPr="00143D06">
        <w:rPr>
          <w:rFonts w:ascii="Times New Roman" w:hAnsi="Times New Roman" w:cs="Times New Roman"/>
        </w:rPr>
        <w:t xml:space="preserve">While some have moved away from a direct / formal connection with the faith organization of their founding, </w:t>
      </w:r>
      <w:r w:rsidR="0049000D">
        <w:rPr>
          <w:rFonts w:ascii="Times New Roman" w:hAnsi="Times New Roman" w:cs="Times New Roman"/>
        </w:rPr>
        <w:t xml:space="preserve">most </w:t>
      </w:r>
      <w:r w:rsidR="006C585B" w:rsidRPr="00143D06">
        <w:rPr>
          <w:rFonts w:ascii="Times New Roman" w:hAnsi="Times New Roman" w:cs="Times New Roman"/>
        </w:rPr>
        <w:t xml:space="preserve">still </w:t>
      </w:r>
      <w:r w:rsidR="00FC7762" w:rsidRPr="00143D06">
        <w:rPr>
          <w:rFonts w:ascii="Times New Roman" w:hAnsi="Times New Roman" w:cs="Times New Roman"/>
        </w:rPr>
        <w:t xml:space="preserve">hold regular </w:t>
      </w:r>
      <w:r w:rsidR="007A7013" w:rsidRPr="00143D06">
        <w:rPr>
          <w:rFonts w:ascii="Times New Roman" w:hAnsi="Times New Roman" w:cs="Times New Roman"/>
        </w:rPr>
        <w:t xml:space="preserve">spiritual </w:t>
      </w:r>
      <w:r w:rsidR="00FC7762" w:rsidRPr="00143D06">
        <w:rPr>
          <w:rFonts w:ascii="Times New Roman" w:hAnsi="Times New Roman" w:cs="Times New Roman"/>
        </w:rPr>
        <w:t>services on their campuses and employ chaplains to care for the spiritual needs of the</w:t>
      </w:r>
      <w:r w:rsidR="006C585B" w:rsidRPr="00143D06">
        <w:rPr>
          <w:rFonts w:ascii="Times New Roman" w:hAnsi="Times New Roman" w:cs="Times New Roman"/>
        </w:rPr>
        <w:t xml:space="preserve">ir </w:t>
      </w:r>
      <w:r w:rsidR="00FC7762" w:rsidRPr="00143D06">
        <w:rPr>
          <w:rFonts w:ascii="Times New Roman" w:hAnsi="Times New Roman" w:cs="Times New Roman"/>
        </w:rPr>
        <w:t>residents</w:t>
      </w:r>
      <w:r w:rsidR="00FF4D84" w:rsidRPr="00143D06">
        <w:rPr>
          <w:rFonts w:ascii="Times New Roman" w:hAnsi="Times New Roman" w:cs="Times New Roman"/>
        </w:rPr>
        <w:t xml:space="preserve">. </w:t>
      </w:r>
    </w:p>
    <w:p w14:paraId="40AF8998" w14:textId="77777777" w:rsidR="007A7013" w:rsidRPr="00143D06" w:rsidRDefault="007A7013" w:rsidP="00143D06">
      <w:pPr>
        <w:autoSpaceDE w:val="0"/>
        <w:autoSpaceDN w:val="0"/>
        <w:adjustRightInd w:val="0"/>
        <w:spacing w:after="0" w:line="240" w:lineRule="auto"/>
        <w:ind w:right="720"/>
        <w:jc w:val="both"/>
        <w:rPr>
          <w:rFonts w:ascii="Times New Roman" w:hAnsi="Times New Roman" w:cs="Times New Roman"/>
          <w:color w:val="000000"/>
          <w:u w:val="single"/>
        </w:rPr>
      </w:pPr>
    </w:p>
    <w:p w14:paraId="3FC8A571" w14:textId="47EE2542" w:rsidR="00995941" w:rsidRPr="00143D06" w:rsidRDefault="00995941" w:rsidP="00143D06">
      <w:pPr>
        <w:autoSpaceDE w:val="0"/>
        <w:autoSpaceDN w:val="0"/>
        <w:adjustRightInd w:val="0"/>
        <w:spacing w:after="0" w:line="240" w:lineRule="auto"/>
        <w:ind w:right="720"/>
        <w:jc w:val="both"/>
        <w:rPr>
          <w:rFonts w:ascii="Times New Roman" w:hAnsi="Times New Roman" w:cs="Times New Roman"/>
        </w:rPr>
      </w:pPr>
      <w:r w:rsidRPr="00143D06">
        <w:rPr>
          <w:rFonts w:ascii="Times New Roman" w:hAnsi="Times New Roman" w:cs="Times New Roman"/>
        </w:rPr>
        <w:t>Q</w:t>
      </w:r>
      <w:proofErr w:type="gramStart"/>
      <w:r w:rsidR="00CC5142" w:rsidRPr="00143D06">
        <w:rPr>
          <w:rFonts w:ascii="Times New Roman" w:hAnsi="Times New Roman" w:cs="Times New Roman"/>
        </w:rPr>
        <w:t xml:space="preserve">: </w:t>
      </w:r>
      <w:r w:rsidR="0060455A" w:rsidRPr="00143D06">
        <w:rPr>
          <w:rFonts w:ascii="Times New Roman" w:hAnsi="Times New Roman" w:cs="Times New Roman"/>
        </w:rPr>
        <w:tab/>
      </w:r>
      <w:r w:rsidR="00CC5142" w:rsidRPr="00143D06">
        <w:rPr>
          <w:rFonts w:ascii="Times New Roman" w:hAnsi="Times New Roman" w:cs="Times New Roman"/>
        </w:rPr>
        <w:t>What</w:t>
      </w:r>
      <w:proofErr w:type="gramEnd"/>
      <w:r w:rsidRPr="00143D06">
        <w:rPr>
          <w:rFonts w:ascii="Times New Roman" w:hAnsi="Times New Roman" w:cs="Times New Roman"/>
        </w:rPr>
        <w:t xml:space="preserve"> is the purpose of the exemption for NFP providers? </w:t>
      </w:r>
    </w:p>
    <w:p w14:paraId="3310C5BC" w14:textId="77777777" w:rsidR="00995941" w:rsidRPr="00143D06" w:rsidRDefault="00995941" w:rsidP="00143D06">
      <w:pPr>
        <w:autoSpaceDE w:val="0"/>
        <w:autoSpaceDN w:val="0"/>
        <w:adjustRightInd w:val="0"/>
        <w:spacing w:after="0" w:line="240" w:lineRule="auto"/>
        <w:ind w:right="720"/>
        <w:jc w:val="both"/>
        <w:rPr>
          <w:rFonts w:ascii="Times New Roman" w:hAnsi="Times New Roman" w:cs="Times New Roman"/>
        </w:rPr>
      </w:pPr>
    </w:p>
    <w:p w14:paraId="57F77517" w14:textId="06A2192D" w:rsidR="00BE2AB1" w:rsidRPr="00143D06" w:rsidRDefault="00995941" w:rsidP="00143D06">
      <w:pPr>
        <w:autoSpaceDE w:val="0"/>
        <w:autoSpaceDN w:val="0"/>
        <w:adjustRightInd w:val="0"/>
        <w:spacing w:after="0" w:line="240" w:lineRule="auto"/>
        <w:ind w:right="720"/>
        <w:jc w:val="both"/>
        <w:rPr>
          <w:rFonts w:ascii="Times New Roman" w:hAnsi="Times New Roman" w:cs="Times New Roman"/>
        </w:rPr>
      </w:pPr>
      <w:r w:rsidRPr="00143D06">
        <w:rPr>
          <w:rFonts w:ascii="Times New Roman" w:hAnsi="Times New Roman" w:cs="Times New Roman"/>
        </w:rPr>
        <w:t>A</w:t>
      </w:r>
      <w:proofErr w:type="gramStart"/>
      <w:r w:rsidRPr="00143D06">
        <w:rPr>
          <w:rFonts w:ascii="Times New Roman" w:hAnsi="Times New Roman" w:cs="Times New Roman"/>
        </w:rPr>
        <w:t xml:space="preserve">: </w:t>
      </w:r>
      <w:r w:rsidRPr="00143D06">
        <w:rPr>
          <w:rFonts w:ascii="Times New Roman" w:hAnsi="Times New Roman" w:cs="Times New Roman"/>
        </w:rPr>
        <w:tab/>
      </w:r>
      <w:r w:rsidR="00B8579E" w:rsidRPr="00143D06">
        <w:rPr>
          <w:rFonts w:ascii="Times New Roman" w:hAnsi="Times New Roman" w:cs="Times New Roman"/>
        </w:rPr>
        <w:t>Much</w:t>
      </w:r>
      <w:proofErr w:type="gramEnd"/>
      <w:r w:rsidR="00B8579E" w:rsidRPr="00143D06">
        <w:rPr>
          <w:rFonts w:ascii="Times New Roman" w:hAnsi="Times New Roman" w:cs="Times New Roman"/>
        </w:rPr>
        <w:t xml:space="preserve"> like the exemptions conveyed to religious groups, public educational organizations, etc., t</w:t>
      </w:r>
      <w:r w:rsidR="00FC7762" w:rsidRPr="00143D06">
        <w:rPr>
          <w:rFonts w:ascii="Times New Roman" w:hAnsi="Times New Roman" w:cs="Times New Roman"/>
        </w:rPr>
        <w:t xml:space="preserve">his small gesture attempts to financially acknowledge the societal value that </w:t>
      </w:r>
      <w:r w:rsidR="00B8579E" w:rsidRPr="00143D06">
        <w:rPr>
          <w:rFonts w:ascii="Times New Roman" w:hAnsi="Times New Roman" w:cs="Times New Roman"/>
        </w:rPr>
        <w:t xml:space="preserve">NFP LTC facilities </w:t>
      </w:r>
      <w:r w:rsidR="00FC7762" w:rsidRPr="00143D06">
        <w:rPr>
          <w:rFonts w:ascii="Times New Roman" w:hAnsi="Times New Roman" w:cs="Times New Roman"/>
        </w:rPr>
        <w:t>provide to the greater public</w:t>
      </w:r>
      <w:r w:rsidR="00FF4D84" w:rsidRPr="00143D06">
        <w:rPr>
          <w:rFonts w:ascii="Times New Roman" w:hAnsi="Times New Roman" w:cs="Times New Roman"/>
        </w:rPr>
        <w:t xml:space="preserve">. </w:t>
      </w:r>
      <w:r w:rsidR="00FC7762" w:rsidRPr="00143D06">
        <w:rPr>
          <w:rFonts w:ascii="Times New Roman" w:hAnsi="Times New Roman" w:cs="Times New Roman"/>
        </w:rPr>
        <w:t>In the case of senior living providers, they do this through caring for Medicaid recipients</w:t>
      </w:r>
      <w:r w:rsidR="0049000D">
        <w:rPr>
          <w:rFonts w:ascii="Times New Roman" w:hAnsi="Times New Roman" w:cs="Times New Roman"/>
        </w:rPr>
        <w:t xml:space="preserve"> and other seniors - </w:t>
      </w:r>
      <w:r w:rsidR="00FC7762" w:rsidRPr="00143D06">
        <w:rPr>
          <w:rFonts w:ascii="Times New Roman" w:hAnsi="Times New Roman" w:cs="Times New Roman"/>
        </w:rPr>
        <w:t xml:space="preserve">and serving and partnering with the broader communities in which they are an integral part. </w:t>
      </w:r>
    </w:p>
    <w:p w14:paraId="6B0A70C7" w14:textId="77777777" w:rsidR="00BE2AB1" w:rsidRPr="00143D06" w:rsidRDefault="00BE2AB1" w:rsidP="00143D06">
      <w:pPr>
        <w:autoSpaceDE w:val="0"/>
        <w:autoSpaceDN w:val="0"/>
        <w:adjustRightInd w:val="0"/>
        <w:spacing w:after="0" w:line="240" w:lineRule="auto"/>
        <w:ind w:right="720"/>
        <w:jc w:val="both"/>
        <w:rPr>
          <w:rFonts w:ascii="Times New Roman" w:hAnsi="Times New Roman" w:cs="Times New Roman"/>
        </w:rPr>
      </w:pPr>
    </w:p>
    <w:p w14:paraId="2069E2C7" w14:textId="7A6D5D3C" w:rsidR="0026220A" w:rsidRPr="00143D06" w:rsidRDefault="0026220A" w:rsidP="00143D06">
      <w:pPr>
        <w:autoSpaceDE w:val="0"/>
        <w:autoSpaceDN w:val="0"/>
        <w:adjustRightInd w:val="0"/>
        <w:spacing w:after="0" w:line="240" w:lineRule="auto"/>
        <w:ind w:right="720"/>
        <w:jc w:val="both"/>
        <w:rPr>
          <w:rFonts w:ascii="Times New Roman" w:hAnsi="Times New Roman" w:cs="Times New Roman"/>
        </w:rPr>
      </w:pPr>
      <w:r w:rsidRPr="00143D06">
        <w:rPr>
          <w:rFonts w:ascii="Times New Roman" w:hAnsi="Times New Roman" w:cs="Times New Roman"/>
        </w:rPr>
        <w:t>Q</w:t>
      </w:r>
      <w:r w:rsidR="00CC5142" w:rsidRPr="00143D06">
        <w:rPr>
          <w:rFonts w:ascii="Times New Roman" w:hAnsi="Times New Roman" w:cs="Times New Roman"/>
        </w:rPr>
        <w:t>:</w:t>
      </w:r>
      <w:r w:rsidR="0060455A" w:rsidRPr="00143D06">
        <w:rPr>
          <w:rFonts w:ascii="Times New Roman" w:hAnsi="Times New Roman" w:cs="Times New Roman"/>
        </w:rPr>
        <w:tab/>
      </w:r>
      <w:r w:rsidR="007B1EF2" w:rsidRPr="00143D06">
        <w:rPr>
          <w:rFonts w:ascii="Times New Roman" w:hAnsi="Times New Roman" w:cs="Times New Roman"/>
        </w:rPr>
        <w:t xml:space="preserve">What </w:t>
      </w:r>
      <w:r w:rsidR="006D572F" w:rsidRPr="00143D06">
        <w:rPr>
          <w:rFonts w:ascii="Times New Roman" w:hAnsi="Times New Roman" w:cs="Times New Roman"/>
        </w:rPr>
        <w:t xml:space="preserve">specific </w:t>
      </w:r>
      <w:r w:rsidR="007B1EF2" w:rsidRPr="00143D06">
        <w:rPr>
          <w:rFonts w:ascii="Times New Roman" w:hAnsi="Times New Roman" w:cs="Times New Roman"/>
        </w:rPr>
        <w:t xml:space="preserve">legislative language </w:t>
      </w:r>
      <w:proofErr w:type="gramStart"/>
      <w:r w:rsidR="007B1EF2" w:rsidRPr="00143D06">
        <w:rPr>
          <w:rFonts w:ascii="Times New Roman" w:hAnsi="Times New Roman" w:cs="Times New Roman"/>
        </w:rPr>
        <w:t>is being requested</w:t>
      </w:r>
      <w:proofErr w:type="gramEnd"/>
      <w:r w:rsidRPr="00143D06">
        <w:rPr>
          <w:rFonts w:ascii="Times New Roman" w:hAnsi="Times New Roman" w:cs="Times New Roman"/>
        </w:rPr>
        <w:t xml:space="preserve">? </w:t>
      </w:r>
    </w:p>
    <w:p w14:paraId="68DFED8B" w14:textId="71A8EAA0" w:rsidR="0026220A" w:rsidRPr="00143D06" w:rsidRDefault="0026220A" w:rsidP="00143D06">
      <w:pPr>
        <w:autoSpaceDE w:val="0"/>
        <w:autoSpaceDN w:val="0"/>
        <w:adjustRightInd w:val="0"/>
        <w:spacing w:after="0" w:line="240" w:lineRule="auto"/>
        <w:ind w:right="720"/>
        <w:jc w:val="both"/>
        <w:rPr>
          <w:rFonts w:ascii="Times New Roman" w:hAnsi="Times New Roman" w:cs="Times New Roman"/>
        </w:rPr>
      </w:pPr>
    </w:p>
    <w:p w14:paraId="04559DD1" w14:textId="3F64CAA1" w:rsidR="00124B2A" w:rsidRDefault="0026220A" w:rsidP="00143D06">
      <w:pPr>
        <w:shd w:val="clear" w:color="auto" w:fill="FFFFFF"/>
        <w:jc w:val="both"/>
        <w:rPr>
          <w:rFonts w:ascii="Times New Roman" w:eastAsia="Times New Roman" w:hAnsi="Times New Roman" w:cs="Times New Roman"/>
          <w:b/>
          <w:bCs/>
          <w:color w:val="333333"/>
        </w:rPr>
      </w:pPr>
      <w:r w:rsidRPr="00143D06">
        <w:rPr>
          <w:rFonts w:ascii="Times New Roman" w:hAnsi="Times New Roman" w:cs="Times New Roman"/>
        </w:rPr>
        <w:t>A</w:t>
      </w:r>
      <w:proofErr w:type="gramStart"/>
      <w:r w:rsidR="00CC5142" w:rsidRPr="00143D06">
        <w:rPr>
          <w:rFonts w:ascii="Times New Roman" w:hAnsi="Times New Roman" w:cs="Times New Roman"/>
        </w:rPr>
        <w:t xml:space="preserve">: </w:t>
      </w:r>
      <w:r w:rsidR="0060455A" w:rsidRPr="00143D06">
        <w:rPr>
          <w:rFonts w:ascii="Times New Roman" w:hAnsi="Times New Roman" w:cs="Times New Roman"/>
        </w:rPr>
        <w:tab/>
      </w:r>
      <w:bookmarkStart w:id="0" w:name="_Hlk218520546"/>
      <w:r w:rsidR="00124B2A">
        <w:rPr>
          <w:rFonts w:ascii="Times New Roman" w:hAnsi="Times New Roman" w:cs="Times New Roman"/>
        </w:rPr>
        <w:t>The</w:t>
      </w:r>
      <w:proofErr w:type="gramEnd"/>
      <w:r w:rsidR="00124B2A">
        <w:rPr>
          <w:rFonts w:ascii="Times New Roman" w:hAnsi="Times New Roman" w:cs="Times New Roman"/>
        </w:rPr>
        <w:t xml:space="preserve"> language being sought is intended to supplement - </w:t>
      </w:r>
      <w:r w:rsidR="00CC5142" w:rsidRPr="00143D06">
        <w:rPr>
          <w:rFonts w:ascii="Times New Roman" w:hAnsi="Times New Roman" w:cs="Times New Roman"/>
          <w:b/>
          <w:bCs/>
        </w:rPr>
        <w:t>I</w:t>
      </w:r>
      <w:r w:rsidR="0060455A" w:rsidRPr="00143D06">
        <w:rPr>
          <w:rFonts w:ascii="Times New Roman" w:hAnsi="Times New Roman" w:cs="Times New Roman"/>
          <w:b/>
          <w:bCs/>
        </w:rPr>
        <w:t>.</w:t>
      </w:r>
      <w:r w:rsidR="00CC5142" w:rsidRPr="00143D06">
        <w:rPr>
          <w:rFonts w:ascii="Times New Roman" w:hAnsi="Times New Roman" w:cs="Times New Roman"/>
          <w:b/>
          <w:bCs/>
        </w:rPr>
        <w:t>C</w:t>
      </w:r>
      <w:r w:rsidR="0060455A" w:rsidRPr="00143D06">
        <w:rPr>
          <w:rFonts w:ascii="Times New Roman" w:hAnsi="Times New Roman" w:cs="Times New Roman"/>
          <w:b/>
          <w:bCs/>
        </w:rPr>
        <w:t>.</w:t>
      </w:r>
      <w:r w:rsidR="0007222C" w:rsidRPr="00143D06">
        <w:rPr>
          <w:rFonts w:ascii="Times New Roman" w:hAnsi="Times New Roman" w:cs="Times New Roman"/>
          <w:b/>
          <w:bCs/>
        </w:rPr>
        <w:t xml:space="preserve"> 6-1.1-10-16</w:t>
      </w:r>
      <w:r w:rsidR="00FF4D84" w:rsidRPr="00143D06">
        <w:rPr>
          <w:rFonts w:ascii="Times New Roman" w:hAnsi="Times New Roman" w:cs="Times New Roman"/>
          <w:b/>
          <w:bCs/>
        </w:rPr>
        <w:t>.</w:t>
      </w:r>
      <w:r w:rsidR="00FF4D84" w:rsidRPr="00143D06">
        <w:rPr>
          <w:rFonts w:ascii="Times New Roman" w:hAnsi="Times New Roman" w:cs="Times New Roman"/>
        </w:rPr>
        <w:t xml:space="preserve"> </w:t>
      </w:r>
      <w:r w:rsidR="0007222C" w:rsidRPr="00143D06">
        <w:rPr>
          <w:rFonts w:ascii="Times New Roman" w:eastAsia="Times New Roman" w:hAnsi="Times New Roman" w:cs="Times New Roman"/>
          <w:b/>
          <w:bCs/>
          <w:color w:val="333333"/>
        </w:rPr>
        <w:t>Exemption of building, land, and personal property used for various purposes; termination of eligibility for exemption</w:t>
      </w:r>
      <w:r w:rsidR="00124B2A">
        <w:rPr>
          <w:rFonts w:ascii="Times New Roman" w:eastAsia="Times New Roman" w:hAnsi="Times New Roman" w:cs="Times New Roman"/>
          <w:b/>
          <w:bCs/>
          <w:color w:val="333333"/>
        </w:rPr>
        <w:t xml:space="preserve">, </w:t>
      </w:r>
      <w:r w:rsidR="00124B2A" w:rsidRPr="00124B2A">
        <w:rPr>
          <w:rFonts w:ascii="Times New Roman" w:eastAsia="Times New Roman" w:hAnsi="Times New Roman" w:cs="Times New Roman"/>
          <w:color w:val="333333"/>
        </w:rPr>
        <w:t>by adding</w:t>
      </w:r>
      <w:r w:rsidR="00F64C96">
        <w:rPr>
          <w:rFonts w:ascii="Times New Roman" w:eastAsia="Times New Roman" w:hAnsi="Times New Roman" w:cs="Times New Roman"/>
          <w:color w:val="333333"/>
        </w:rPr>
        <w:t xml:space="preserve"> new Code</w:t>
      </w:r>
      <w:r w:rsidR="00124B2A" w:rsidRPr="00124B2A">
        <w:rPr>
          <w:rFonts w:ascii="Times New Roman" w:eastAsia="Times New Roman" w:hAnsi="Times New Roman" w:cs="Times New Roman"/>
          <w:color w:val="333333"/>
        </w:rPr>
        <w:t>, that might look something like this</w:t>
      </w:r>
      <w:r w:rsidR="00F85D7A">
        <w:rPr>
          <w:rFonts w:ascii="Times New Roman" w:eastAsia="Times New Roman" w:hAnsi="Times New Roman" w:cs="Times New Roman"/>
          <w:color w:val="333333"/>
        </w:rPr>
        <w:t xml:space="preserve">: </w:t>
      </w:r>
      <w:r w:rsidR="00124B2A">
        <w:rPr>
          <w:rFonts w:ascii="Times New Roman" w:eastAsia="Times New Roman" w:hAnsi="Times New Roman" w:cs="Times New Roman"/>
          <w:b/>
          <w:bCs/>
          <w:color w:val="333333"/>
        </w:rPr>
        <w:t xml:space="preserve">  </w:t>
      </w:r>
    </w:p>
    <w:p w14:paraId="7A6AAD68" w14:textId="59EB2A72" w:rsidR="00F64C96" w:rsidRDefault="00F64C96" w:rsidP="00F85D7A">
      <w:pPr>
        <w:shd w:val="clear" w:color="auto" w:fill="FFFFFF"/>
        <w:spacing w:after="0" w:line="240" w:lineRule="auto"/>
        <w:ind w:left="720"/>
        <w:jc w:val="both"/>
        <w:rPr>
          <w:rFonts w:ascii="Times New Roman" w:eastAsia="Times New Roman" w:hAnsi="Times New Roman" w:cs="Times New Roman"/>
          <w:color w:val="333333"/>
        </w:rPr>
      </w:pPr>
      <w:r>
        <w:rPr>
          <w:rFonts w:ascii="Times New Roman" w:eastAsia="Times New Roman" w:hAnsi="Times New Roman" w:cs="Times New Roman"/>
          <w:color w:val="333333"/>
        </w:rPr>
        <w:t>SECTION 1. …</w:t>
      </w:r>
    </w:p>
    <w:p w14:paraId="75AE89EB" w14:textId="77777777" w:rsidR="00F64C96" w:rsidRDefault="00F64C96" w:rsidP="00F85D7A">
      <w:pPr>
        <w:shd w:val="clear" w:color="auto" w:fill="FFFFFF"/>
        <w:spacing w:after="0" w:line="240" w:lineRule="auto"/>
        <w:ind w:left="720"/>
        <w:jc w:val="both"/>
        <w:rPr>
          <w:rFonts w:ascii="Times New Roman" w:eastAsia="Times New Roman" w:hAnsi="Times New Roman" w:cs="Times New Roman"/>
          <w:color w:val="333333"/>
        </w:rPr>
      </w:pPr>
    </w:p>
    <w:p w14:paraId="02759A99" w14:textId="4E930D1B" w:rsidR="00F85D7A" w:rsidRDefault="00124B2A" w:rsidP="00F85D7A">
      <w:pPr>
        <w:shd w:val="clear" w:color="auto" w:fill="FFFFFF"/>
        <w:spacing w:after="0" w:line="240" w:lineRule="auto"/>
        <w:ind w:left="720"/>
        <w:jc w:val="both"/>
        <w:rPr>
          <w:rFonts w:ascii="Times New Roman" w:eastAsia="Times New Roman" w:hAnsi="Times New Roman" w:cs="Times New Roman"/>
          <w:color w:val="333333"/>
        </w:rPr>
      </w:pPr>
      <w:r w:rsidRPr="00124B2A">
        <w:rPr>
          <w:rFonts w:ascii="Times New Roman" w:eastAsia="Times New Roman" w:hAnsi="Times New Roman" w:cs="Times New Roman"/>
          <w:color w:val="333333"/>
        </w:rPr>
        <w:t>Sec. 1. It is the intent of the general assembly that nonprofit</w:t>
      </w:r>
      <w:r w:rsidR="00F85D7A">
        <w:rPr>
          <w:rFonts w:ascii="Times New Roman" w:eastAsia="Times New Roman" w:hAnsi="Times New Roman" w:cs="Times New Roman"/>
          <w:color w:val="333333"/>
        </w:rPr>
        <w:t xml:space="preserve"> </w:t>
      </w:r>
      <w:r w:rsidRPr="00124B2A">
        <w:rPr>
          <w:rFonts w:ascii="Times New Roman" w:eastAsia="Times New Roman" w:hAnsi="Times New Roman" w:cs="Times New Roman"/>
          <w:color w:val="333333"/>
        </w:rPr>
        <w:t>senior living communities identified in this chapter that also meet</w:t>
      </w:r>
      <w:r w:rsidR="00F85D7A">
        <w:rPr>
          <w:rFonts w:ascii="Times New Roman" w:eastAsia="Times New Roman" w:hAnsi="Times New Roman" w:cs="Times New Roman"/>
          <w:color w:val="333333"/>
        </w:rPr>
        <w:t xml:space="preserve"> </w:t>
      </w:r>
      <w:r w:rsidRPr="00124B2A">
        <w:rPr>
          <w:rFonts w:ascii="Times New Roman" w:eastAsia="Times New Roman" w:hAnsi="Times New Roman" w:cs="Times New Roman"/>
          <w:color w:val="333333"/>
        </w:rPr>
        <w:t>the requirements set out in this chapter be exempt from property</w:t>
      </w:r>
      <w:r w:rsidR="00F85D7A">
        <w:rPr>
          <w:rFonts w:ascii="Times New Roman" w:eastAsia="Times New Roman" w:hAnsi="Times New Roman" w:cs="Times New Roman"/>
          <w:color w:val="333333"/>
        </w:rPr>
        <w:t xml:space="preserve"> </w:t>
      </w:r>
      <w:r w:rsidRPr="00124B2A">
        <w:rPr>
          <w:rFonts w:ascii="Times New Roman" w:eastAsia="Times New Roman" w:hAnsi="Times New Roman" w:cs="Times New Roman"/>
          <w:color w:val="333333"/>
        </w:rPr>
        <w:t>taxation, including real and tangible property.</w:t>
      </w:r>
    </w:p>
    <w:p w14:paraId="69D16265" w14:textId="77777777" w:rsidR="00F85D7A" w:rsidRDefault="00F85D7A" w:rsidP="00F85D7A">
      <w:pPr>
        <w:shd w:val="clear" w:color="auto" w:fill="FFFFFF"/>
        <w:spacing w:after="0" w:line="240" w:lineRule="auto"/>
        <w:ind w:left="720"/>
        <w:jc w:val="both"/>
        <w:rPr>
          <w:rFonts w:ascii="Times New Roman" w:eastAsia="Times New Roman" w:hAnsi="Times New Roman" w:cs="Times New Roman"/>
          <w:color w:val="333333"/>
        </w:rPr>
      </w:pPr>
    </w:p>
    <w:p w14:paraId="795D79E4" w14:textId="2341CC50" w:rsidR="00124B2A" w:rsidRPr="00124B2A" w:rsidRDefault="00124B2A" w:rsidP="00F85D7A">
      <w:pPr>
        <w:shd w:val="clear" w:color="auto" w:fill="FFFFFF"/>
        <w:spacing w:after="0" w:line="240" w:lineRule="auto"/>
        <w:ind w:left="720"/>
        <w:jc w:val="both"/>
        <w:rPr>
          <w:rFonts w:ascii="Times New Roman" w:eastAsia="Times New Roman" w:hAnsi="Times New Roman" w:cs="Times New Roman"/>
          <w:color w:val="333333"/>
        </w:rPr>
      </w:pPr>
      <w:r w:rsidRPr="00124B2A">
        <w:rPr>
          <w:rFonts w:ascii="Times New Roman" w:eastAsia="Times New Roman" w:hAnsi="Times New Roman" w:cs="Times New Roman"/>
          <w:color w:val="333333"/>
        </w:rPr>
        <w:t>Sec. 2. All or part of a building is exempt from property</w:t>
      </w:r>
      <w:r w:rsidR="00F85D7A">
        <w:rPr>
          <w:rFonts w:ascii="Times New Roman" w:eastAsia="Times New Roman" w:hAnsi="Times New Roman" w:cs="Times New Roman"/>
          <w:color w:val="333333"/>
        </w:rPr>
        <w:t xml:space="preserve"> </w:t>
      </w:r>
      <w:r w:rsidRPr="00124B2A">
        <w:rPr>
          <w:rFonts w:ascii="Times New Roman" w:eastAsia="Times New Roman" w:hAnsi="Times New Roman" w:cs="Times New Roman"/>
          <w:color w:val="333333"/>
        </w:rPr>
        <w:t>taxation if it is owned by a nonprofit entity that is:</w:t>
      </w:r>
    </w:p>
    <w:p w14:paraId="0BCDACCD" w14:textId="117F7757" w:rsidR="00124B2A" w:rsidRPr="00124B2A" w:rsidRDefault="00124B2A" w:rsidP="00F64C96">
      <w:pPr>
        <w:shd w:val="clear" w:color="auto" w:fill="FFFFFF"/>
        <w:spacing w:after="0" w:line="240" w:lineRule="auto"/>
        <w:ind w:left="1440"/>
        <w:jc w:val="both"/>
        <w:rPr>
          <w:rFonts w:ascii="Times New Roman" w:eastAsia="Times New Roman" w:hAnsi="Times New Roman" w:cs="Times New Roman"/>
          <w:color w:val="333333"/>
        </w:rPr>
      </w:pPr>
      <w:r w:rsidRPr="00124B2A">
        <w:rPr>
          <w:rFonts w:ascii="Times New Roman" w:eastAsia="Times New Roman" w:hAnsi="Times New Roman" w:cs="Times New Roman"/>
          <w:color w:val="333333"/>
        </w:rPr>
        <w:t>(1) registered as a continuing care retirement community</w:t>
      </w:r>
      <w:r w:rsidR="00F85D7A">
        <w:rPr>
          <w:rFonts w:ascii="Times New Roman" w:eastAsia="Times New Roman" w:hAnsi="Times New Roman" w:cs="Times New Roman"/>
          <w:color w:val="333333"/>
        </w:rPr>
        <w:t xml:space="preserve"> </w:t>
      </w:r>
      <w:r w:rsidRPr="00124B2A">
        <w:rPr>
          <w:rFonts w:ascii="Times New Roman" w:eastAsia="Times New Roman" w:hAnsi="Times New Roman" w:cs="Times New Roman"/>
          <w:color w:val="333333"/>
        </w:rPr>
        <w:t xml:space="preserve">under IC </w:t>
      </w:r>
      <w:proofErr w:type="gramStart"/>
      <w:r w:rsidRPr="00124B2A">
        <w:rPr>
          <w:rFonts w:ascii="Times New Roman" w:eastAsia="Times New Roman" w:hAnsi="Times New Roman" w:cs="Times New Roman"/>
          <w:color w:val="333333"/>
        </w:rPr>
        <w:t>23-2-4;</w:t>
      </w:r>
      <w:proofErr w:type="gramEnd"/>
    </w:p>
    <w:p w14:paraId="5E98ACB2" w14:textId="5A19C220" w:rsidR="00124B2A" w:rsidRPr="00124B2A" w:rsidRDefault="00124B2A" w:rsidP="00F64C96">
      <w:pPr>
        <w:shd w:val="clear" w:color="auto" w:fill="FFFFFF"/>
        <w:spacing w:after="0" w:line="240" w:lineRule="auto"/>
        <w:ind w:left="1440"/>
        <w:jc w:val="both"/>
        <w:rPr>
          <w:rFonts w:ascii="Times New Roman" w:eastAsia="Times New Roman" w:hAnsi="Times New Roman" w:cs="Times New Roman"/>
          <w:color w:val="333333"/>
        </w:rPr>
      </w:pPr>
      <w:r w:rsidRPr="00124B2A">
        <w:rPr>
          <w:rFonts w:ascii="Times New Roman" w:eastAsia="Times New Roman" w:hAnsi="Times New Roman" w:cs="Times New Roman"/>
          <w:color w:val="333333"/>
        </w:rPr>
        <w:t>(2) defined as a small house health facility under</w:t>
      </w:r>
      <w:r w:rsidR="00F85D7A">
        <w:rPr>
          <w:rFonts w:ascii="Times New Roman" w:eastAsia="Times New Roman" w:hAnsi="Times New Roman" w:cs="Times New Roman"/>
          <w:color w:val="333333"/>
        </w:rPr>
        <w:t xml:space="preserve"> </w:t>
      </w:r>
      <w:r w:rsidRPr="00124B2A">
        <w:rPr>
          <w:rFonts w:ascii="Times New Roman" w:eastAsia="Times New Roman" w:hAnsi="Times New Roman" w:cs="Times New Roman"/>
          <w:color w:val="333333"/>
        </w:rPr>
        <w:t>IC 16-18-2-331.9; or</w:t>
      </w:r>
    </w:p>
    <w:p w14:paraId="28491461" w14:textId="4CB653C9" w:rsidR="00124B2A" w:rsidRPr="00124B2A" w:rsidRDefault="00124B2A" w:rsidP="00F64C96">
      <w:pPr>
        <w:shd w:val="clear" w:color="auto" w:fill="FFFFFF"/>
        <w:spacing w:after="0" w:line="240" w:lineRule="auto"/>
        <w:ind w:left="1440"/>
        <w:jc w:val="both"/>
        <w:rPr>
          <w:rFonts w:ascii="Times New Roman" w:eastAsia="Times New Roman" w:hAnsi="Times New Roman" w:cs="Times New Roman"/>
          <w:color w:val="333333"/>
        </w:rPr>
      </w:pPr>
      <w:r w:rsidRPr="00124B2A">
        <w:rPr>
          <w:rFonts w:ascii="Times New Roman" w:eastAsia="Times New Roman" w:hAnsi="Times New Roman" w:cs="Times New Roman"/>
          <w:color w:val="333333"/>
        </w:rPr>
        <w:t>(3) licensed as a health care or residential care facility under</w:t>
      </w:r>
      <w:r w:rsidR="00F85D7A">
        <w:rPr>
          <w:rFonts w:ascii="Times New Roman" w:eastAsia="Times New Roman" w:hAnsi="Times New Roman" w:cs="Times New Roman"/>
          <w:color w:val="333333"/>
        </w:rPr>
        <w:t xml:space="preserve"> </w:t>
      </w:r>
      <w:r w:rsidRPr="00124B2A">
        <w:rPr>
          <w:rFonts w:ascii="Times New Roman" w:eastAsia="Times New Roman" w:hAnsi="Times New Roman" w:cs="Times New Roman"/>
          <w:color w:val="333333"/>
        </w:rPr>
        <w:t>IC 16-28.</w:t>
      </w:r>
    </w:p>
    <w:p w14:paraId="0538832F" w14:textId="0EFAC2F9" w:rsidR="00124B2A" w:rsidRPr="00124B2A" w:rsidRDefault="00124B2A" w:rsidP="00124B2A">
      <w:pPr>
        <w:shd w:val="clear" w:color="auto" w:fill="FFFFFF"/>
        <w:spacing w:after="0" w:line="240" w:lineRule="auto"/>
        <w:ind w:left="720"/>
        <w:jc w:val="both"/>
        <w:rPr>
          <w:rFonts w:ascii="Times New Roman" w:eastAsia="Times New Roman" w:hAnsi="Times New Roman" w:cs="Times New Roman"/>
          <w:color w:val="333333"/>
        </w:rPr>
      </w:pPr>
      <w:r w:rsidRPr="00124B2A">
        <w:rPr>
          <w:rFonts w:ascii="Times New Roman" w:eastAsia="Times New Roman" w:hAnsi="Times New Roman" w:cs="Times New Roman"/>
          <w:color w:val="333333"/>
        </w:rPr>
        <w:t>Sec. 3. Tangible personal property is exempt from property</w:t>
      </w:r>
      <w:r w:rsidR="00F85D7A">
        <w:rPr>
          <w:rFonts w:ascii="Times New Roman" w:eastAsia="Times New Roman" w:hAnsi="Times New Roman" w:cs="Times New Roman"/>
          <w:color w:val="333333"/>
        </w:rPr>
        <w:t xml:space="preserve"> </w:t>
      </w:r>
      <w:r w:rsidRPr="00124B2A">
        <w:rPr>
          <w:rFonts w:ascii="Times New Roman" w:eastAsia="Times New Roman" w:hAnsi="Times New Roman" w:cs="Times New Roman"/>
          <w:color w:val="333333"/>
        </w:rPr>
        <w:t>taxation if it is owned by a nonprofit entity that is:</w:t>
      </w:r>
    </w:p>
    <w:p w14:paraId="6E9D93A2" w14:textId="0B157CEF" w:rsidR="00124B2A" w:rsidRPr="00124B2A" w:rsidRDefault="00124B2A" w:rsidP="00F64C96">
      <w:pPr>
        <w:shd w:val="clear" w:color="auto" w:fill="FFFFFF"/>
        <w:spacing w:after="0" w:line="240" w:lineRule="auto"/>
        <w:ind w:left="1440"/>
        <w:jc w:val="both"/>
        <w:rPr>
          <w:rFonts w:ascii="Times New Roman" w:eastAsia="Times New Roman" w:hAnsi="Times New Roman" w:cs="Times New Roman"/>
          <w:color w:val="333333"/>
        </w:rPr>
      </w:pPr>
      <w:r w:rsidRPr="00124B2A">
        <w:rPr>
          <w:rFonts w:ascii="Times New Roman" w:eastAsia="Times New Roman" w:hAnsi="Times New Roman" w:cs="Times New Roman"/>
          <w:color w:val="333333"/>
        </w:rPr>
        <w:t>(1) registered as a continuing care retirement community</w:t>
      </w:r>
      <w:r w:rsidR="00F85D7A">
        <w:rPr>
          <w:rFonts w:ascii="Times New Roman" w:eastAsia="Times New Roman" w:hAnsi="Times New Roman" w:cs="Times New Roman"/>
          <w:color w:val="333333"/>
        </w:rPr>
        <w:t xml:space="preserve"> </w:t>
      </w:r>
      <w:r w:rsidRPr="00124B2A">
        <w:rPr>
          <w:rFonts w:ascii="Times New Roman" w:eastAsia="Times New Roman" w:hAnsi="Times New Roman" w:cs="Times New Roman"/>
          <w:color w:val="333333"/>
        </w:rPr>
        <w:t xml:space="preserve">under IC </w:t>
      </w:r>
      <w:proofErr w:type="gramStart"/>
      <w:r w:rsidRPr="00124B2A">
        <w:rPr>
          <w:rFonts w:ascii="Times New Roman" w:eastAsia="Times New Roman" w:hAnsi="Times New Roman" w:cs="Times New Roman"/>
          <w:color w:val="333333"/>
        </w:rPr>
        <w:t>23-2-4;</w:t>
      </w:r>
      <w:proofErr w:type="gramEnd"/>
    </w:p>
    <w:p w14:paraId="5B15AFD5" w14:textId="16E483BE" w:rsidR="00124B2A" w:rsidRPr="00124B2A" w:rsidRDefault="00124B2A" w:rsidP="00F64C96">
      <w:pPr>
        <w:shd w:val="clear" w:color="auto" w:fill="FFFFFF"/>
        <w:spacing w:after="0" w:line="240" w:lineRule="auto"/>
        <w:ind w:left="1440"/>
        <w:jc w:val="both"/>
        <w:rPr>
          <w:rFonts w:ascii="Times New Roman" w:eastAsia="Times New Roman" w:hAnsi="Times New Roman" w:cs="Times New Roman"/>
          <w:color w:val="333333"/>
        </w:rPr>
      </w:pPr>
      <w:r w:rsidRPr="00124B2A">
        <w:rPr>
          <w:rFonts w:ascii="Times New Roman" w:eastAsia="Times New Roman" w:hAnsi="Times New Roman" w:cs="Times New Roman"/>
          <w:color w:val="333333"/>
        </w:rPr>
        <w:t>(2) defined as a small house health facility under</w:t>
      </w:r>
      <w:r w:rsidR="00F85D7A">
        <w:rPr>
          <w:rFonts w:ascii="Times New Roman" w:eastAsia="Times New Roman" w:hAnsi="Times New Roman" w:cs="Times New Roman"/>
          <w:color w:val="333333"/>
        </w:rPr>
        <w:t xml:space="preserve"> </w:t>
      </w:r>
      <w:r w:rsidRPr="00124B2A">
        <w:rPr>
          <w:rFonts w:ascii="Times New Roman" w:eastAsia="Times New Roman" w:hAnsi="Times New Roman" w:cs="Times New Roman"/>
          <w:color w:val="333333"/>
        </w:rPr>
        <w:t>IC 16-18-2-331.9; or</w:t>
      </w:r>
    </w:p>
    <w:p w14:paraId="5D6D7EF2" w14:textId="5972DA2F" w:rsidR="00F85D7A" w:rsidRDefault="00124B2A" w:rsidP="00F64C96">
      <w:pPr>
        <w:shd w:val="clear" w:color="auto" w:fill="FFFFFF"/>
        <w:spacing w:after="0" w:line="240" w:lineRule="auto"/>
        <w:ind w:left="1440"/>
        <w:jc w:val="both"/>
        <w:rPr>
          <w:rFonts w:ascii="Times New Roman" w:eastAsia="Times New Roman" w:hAnsi="Times New Roman" w:cs="Times New Roman"/>
          <w:color w:val="333333"/>
        </w:rPr>
      </w:pPr>
      <w:r w:rsidRPr="00124B2A">
        <w:rPr>
          <w:rFonts w:ascii="Times New Roman" w:eastAsia="Times New Roman" w:hAnsi="Times New Roman" w:cs="Times New Roman"/>
          <w:color w:val="333333"/>
        </w:rPr>
        <w:t>(3) licensed as a health care or residential care facility under</w:t>
      </w:r>
      <w:r w:rsidR="00F85D7A">
        <w:rPr>
          <w:rFonts w:ascii="Times New Roman" w:eastAsia="Times New Roman" w:hAnsi="Times New Roman" w:cs="Times New Roman"/>
          <w:color w:val="333333"/>
        </w:rPr>
        <w:t xml:space="preserve"> </w:t>
      </w:r>
      <w:r w:rsidRPr="00124B2A">
        <w:rPr>
          <w:rFonts w:ascii="Times New Roman" w:eastAsia="Times New Roman" w:hAnsi="Times New Roman" w:cs="Times New Roman"/>
          <w:color w:val="333333"/>
        </w:rPr>
        <w:t>IC 16-28.</w:t>
      </w:r>
    </w:p>
    <w:bookmarkEnd w:id="0"/>
    <w:p w14:paraId="586A8563" w14:textId="77777777" w:rsidR="00F64C96" w:rsidRDefault="00F64C96" w:rsidP="00124B2A">
      <w:pPr>
        <w:shd w:val="clear" w:color="auto" w:fill="FFFFFF"/>
        <w:spacing w:after="0" w:line="240" w:lineRule="auto"/>
        <w:ind w:left="720"/>
        <w:jc w:val="both"/>
        <w:rPr>
          <w:rFonts w:ascii="Times New Roman" w:eastAsia="Times New Roman" w:hAnsi="Times New Roman" w:cs="Times New Roman"/>
          <w:color w:val="333333"/>
        </w:rPr>
      </w:pPr>
    </w:p>
    <w:p w14:paraId="176428B5" w14:textId="226C2C06" w:rsidR="00124B2A" w:rsidRPr="00F64C96" w:rsidRDefault="00124B2A" w:rsidP="00F64C96">
      <w:pPr>
        <w:shd w:val="clear" w:color="auto" w:fill="FFFFFF"/>
        <w:spacing w:after="0" w:line="240" w:lineRule="auto"/>
        <w:ind w:left="720"/>
        <w:jc w:val="both"/>
        <w:rPr>
          <w:rFonts w:ascii="Times New Roman" w:eastAsia="Times New Roman" w:hAnsi="Times New Roman" w:cs="Times New Roman"/>
          <w:color w:val="333333"/>
        </w:rPr>
      </w:pPr>
      <w:r w:rsidRPr="00124B2A">
        <w:rPr>
          <w:rFonts w:ascii="Times New Roman" w:eastAsia="Times New Roman" w:hAnsi="Times New Roman" w:cs="Times New Roman"/>
          <w:color w:val="333333"/>
        </w:rPr>
        <w:t xml:space="preserve">SECTION 2. [EFFECTIVE JANUARY 1, 2027] (a) </w:t>
      </w:r>
      <w:r w:rsidR="00F64C96">
        <w:rPr>
          <w:rFonts w:ascii="Times New Roman" w:eastAsia="Times New Roman" w:hAnsi="Times New Roman" w:cs="Times New Roman"/>
          <w:color w:val="333333"/>
        </w:rPr>
        <w:t xml:space="preserve">[the new Code citation] </w:t>
      </w:r>
      <w:r w:rsidRPr="00124B2A">
        <w:rPr>
          <w:rFonts w:ascii="Times New Roman" w:eastAsia="Times New Roman" w:hAnsi="Times New Roman" w:cs="Times New Roman"/>
          <w:color w:val="333333"/>
        </w:rPr>
        <w:t>as added by this act, applies to assessment dates occurring after</w:t>
      </w:r>
      <w:r w:rsidR="00F64C96">
        <w:rPr>
          <w:rFonts w:ascii="Times New Roman" w:eastAsia="Times New Roman" w:hAnsi="Times New Roman" w:cs="Times New Roman"/>
          <w:color w:val="333333"/>
        </w:rPr>
        <w:t xml:space="preserve"> </w:t>
      </w:r>
      <w:r w:rsidRPr="00124B2A">
        <w:rPr>
          <w:rFonts w:ascii="Times New Roman" w:eastAsia="Times New Roman" w:hAnsi="Times New Roman" w:cs="Times New Roman"/>
          <w:color w:val="333333"/>
        </w:rPr>
        <w:t>December 31, 2025, for property taxes first due and payable in</w:t>
      </w:r>
      <w:r w:rsidR="00F64C96">
        <w:rPr>
          <w:rFonts w:ascii="Times New Roman" w:eastAsia="Times New Roman" w:hAnsi="Times New Roman" w:cs="Times New Roman"/>
          <w:color w:val="333333"/>
        </w:rPr>
        <w:t xml:space="preserve"> </w:t>
      </w:r>
      <w:r w:rsidRPr="00124B2A">
        <w:rPr>
          <w:rFonts w:ascii="Times New Roman" w:eastAsia="Times New Roman" w:hAnsi="Times New Roman" w:cs="Times New Roman"/>
          <w:color w:val="333333"/>
        </w:rPr>
        <w:t>2027.</w:t>
      </w:r>
    </w:p>
    <w:p w14:paraId="3195E57C" w14:textId="77777777" w:rsidR="00F64C96" w:rsidRDefault="00F64C96" w:rsidP="00F64C96">
      <w:pPr>
        <w:shd w:val="clear" w:color="auto" w:fill="FFFFFF"/>
        <w:spacing w:after="0" w:line="240" w:lineRule="auto"/>
        <w:ind w:left="720"/>
        <w:jc w:val="both"/>
        <w:rPr>
          <w:rFonts w:ascii="Times New Roman" w:eastAsia="Times New Roman" w:hAnsi="Times New Roman" w:cs="Times New Roman"/>
          <w:b/>
          <w:bCs/>
          <w:color w:val="333333"/>
        </w:rPr>
      </w:pPr>
    </w:p>
    <w:p w14:paraId="6E17347E" w14:textId="075F3089" w:rsidR="00EF7EDF" w:rsidRPr="00143D06" w:rsidRDefault="00EF7EDF" w:rsidP="00143D06">
      <w:pPr>
        <w:ind w:right="720"/>
        <w:jc w:val="both"/>
        <w:rPr>
          <w:rFonts w:ascii="Times New Roman" w:hAnsi="Times New Roman" w:cs="Times New Roman"/>
          <w:color w:val="000000"/>
        </w:rPr>
      </w:pPr>
      <w:r w:rsidRPr="00143D06">
        <w:rPr>
          <w:rFonts w:ascii="Times New Roman" w:hAnsi="Times New Roman" w:cs="Times New Roman"/>
          <w:color w:val="000000"/>
        </w:rPr>
        <w:t>Q</w:t>
      </w:r>
      <w:proofErr w:type="gramStart"/>
      <w:r w:rsidR="00BD5D22" w:rsidRPr="00143D06">
        <w:rPr>
          <w:rFonts w:ascii="Times New Roman" w:hAnsi="Times New Roman" w:cs="Times New Roman"/>
          <w:color w:val="000000"/>
        </w:rPr>
        <w:t xml:space="preserve">: </w:t>
      </w:r>
      <w:r w:rsidR="0060455A" w:rsidRPr="00143D06">
        <w:rPr>
          <w:rFonts w:ascii="Times New Roman" w:hAnsi="Times New Roman" w:cs="Times New Roman"/>
          <w:color w:val="000000"/>
        </w:rPr>
        <w:tab/>
      </w:r>
      <w:r w:rsidR="00BD5D22" w:rsidRPr="00143D06">
        <w:rPr>
          <w:rFonts w:ascii="Times New Roman" w:hAnsi="Times New Roman" w:cs="Times New Roman"/>
          <w:color w:val="000000"/>
        </w:rPr>
        <w:t>What</w:t>
      </w:r>
      <w:proofErr w:type="gramEnd"/>
      <w:r w:rsidRPr="00143D06">
        <w:rPr>
          <w:rFonts w:ascii="Times New Roman" w:hAnsi="Times New Roman" w:cs="Times New Roman"/>
          <w:color w:val="000000"/>
        </w:rPr>
        <w:t xml:space="preserve"> health care services do CCRCs perform</w:t>
      </w:r>
      <w:r w:rsidR="00FF4D84" w:rsidRPr="00143D06">
        <w:rPr>
          <w:rFonts w:ascii="Times New Roman" w:hAnsi="Times New Roman" w:cs="Times New Roman"/>
          <w:color w:val="000000"/>
        </w:rPr>
        <w:t xml:space="preserve">? </w:t>
      </w:r>
    </w:p>
    <w:p w14:paraId="1BB9E545" w14:textId="566571D2" w:rsidR="00EF7EDF" w:rsidRPr="00143D06" w:rsidRDefault="00EF7EDF" w:rsidP="00143D06">
      <w:pPr>
        <w:ind w:right="720"/>
        <w:jc w:val="both"/>
        <w:rPr>
          <w:rFonts w:ascii="Times New Roman" w:hAnsi="Times New Roman" w:cs="Times New Roman"/>
          <w:color w:val="000000"/>
        </w:rPr>
      </w:pPr>
      <w:r w:rsidRPr="00143D06">
        <w:rPr>
          <w:rFonts w:ascii="Times New Roman" w:hAnsi="Times New Roman" w:cs="Times New Roman"/>
          <w:color w:val="000000"/>
        </w:rPr>
        <w:t>A:</w:t>
      </w:r>
      <w:r w:rsidRPr="00143D06">
        <w:rPr>
          <w:rFonts w:ascii="Times New Roman" w:hAnsi="Times New Roman" w:cs="Times New Roman"/>
          <w:color w:val="000000"/>
        </w:rPr>
        <w:tab/>
      </w:r>
      <w:r w:rsidR="00E02D5D" w:rsidRPr="00143D06">
        <w:rPr>
          <w:rFonts w:ascii="Times New Roman" w:hAnsi="Times New Roman" w:cs="Times New Roman"/>
          <w:color w:val="000000"/>
        </w:rPr>
        <w:t xml:space="preserve">CCRCs provide </w:t>
      </w:r>
      <w:r w:rsidR="00786173" w:rsidRPr="00143D06">
        <w:rPr>
          <w:rFonts w:ascii="Times New Roman" w:hAnsi="Times New Roman" w:cs="Times New Roman"/>
          <w:color w:val="000000"/>
        </w:rPr>
        <w:t xml:space="preserve">the </w:t>
      </w:r>
      <w:r w:rsidR="00F52373" w:rsidRPr="00143D06">
        <w:rPr>
          <w:rFonts w:ascii="Times New Roman" w:hAnsi="Times New Roman" w:cs="Times New Roman"/>
          <w:color w:val="000000"/>
        </w:rPr>
        <w:t xml:space="preserve">full </w:t>
      </w:r>
      <w:r w:rsidR="00786173" w:rsidRPr="00143D06">
        <w:rPr>
          <w:rFonts w:ascii="Times New Roman" w:hAnsi="Times New Roman" w:cs="Times New Roman"/>
          <w:color w:val="000000"/>
        </w:rPr>
        <w:t>array of services on the con</w:t>
      </w:r>
      <w:r w:rsidR="00573A8A" w:rsidRPr="00143D06">
        <w:rPr>
          <w:rFonts w:ascii="Times New Roman" w:hAnsi="Times New Roman" w:cs="Times New Roman"/>
          <w:color w:val="000000"/>
        </w:rPr>
        <w:t>tinuum of</w:t>
      </w:r>
      <w:r w:rsidR="00786173" w:rsidRPr="00143D06">
        <w:rPr>
          <w:rFonts w:ascii="Times New Roman" w:hAnsi="Times New Roman" w:cs="Times New Roman"/>
          <w:color w:val="000000"/>
        </w:rPr>
        <w:t xml:space="preserve"> care (in</w:t>
      </w:r>
      <w:r w:rsidR="00E02D5D" w:rsidRPr="00143D06">
        <w:rPr>
          <w:rFonts w:ascii="Times New Roman" w:hAnsi="Times New Roman" w:cs="Times New Roman"/>
          <w:color w:val="000000"/>
        </w:rPr>
        <w:t xml:space="preserve">dependent living, assisted living, memory care, and skilled nursing </w:t>
      </w:r>
      <w:r w:rsidR="00BF71F1" w:rsidRPr="00143D06">
        <w:rPr>
          <w:rFonts w:ascii="Times New Roman" w:hAnsi="Times New Roman" w:cs="Times New Roman"/>
          <w:color w:val="000000"/>
        </w:rPr>
        <w:t xml:space="preserve">/ health center </w:t>
      </w:r>
      <w:r w:rsidR="00E02D5D" w:rsidRPr="00143D06">
        <w:rPr>
          <w:rFonts w:ascii="Times New Roman" w:hAnsi="Times New Roman" w:cs="Times New Roman"/>
          <w:color w:val="000000"/>
        </w:rPr>
        <w:t>services) to individuals under the terms of “continuing care agreements</w:t>
      </w:r>
      <w:r w:rsidR="00FF4D84" w:rsidRPr="00143D06">
        <w:rPr>
          <w:rFonts w:ascii="Times New Roman" w:hAnsi="Times New Roman" w:cs="Times New Roman"/>
          <w:color w:val="000000"/>
        </w:rPr>
        <w:t>.”</w:t>
      </w:r>
      <w:r w:rsidR="00E02D5D" w:rsidRPr="00143D06">
        <w:rPr>
          <w:rFonts w:ascii="Times New Roman" w:hAnsi="Times New Roman" w:cs="Times New Roman"/>
          <w:color w:val="000000"/>
        </w:rPr>
        <w:t xml:space="preserve"> </w:t>
      </w:r>
      <w:r w:rsidR="0049000D">
        <w:rPr>
          <w:rFonts w:ascii="Times New Roman" w:hAnsi="Times New Roman" w:cs="Times New Roman"/>
          <w:color w:val="000000"/>
        </w:rPr>
        <w:t xml:space="preserve">These services span the range from </w:t>
      </w:r>
      <w:proofErr w:type="gramStart"/>
      <w:r w:rsidR="0049000D">
        <w:rPr>
          <w:rFonts w:ascii="Times New Roman" w:hAnsi="Times New Roman" w:cs="Times New Roman"/>
          <w:color w:val="000000"/>
        </w:rPr>
        <w:t>more-simple</w:t>
      </w:r>
      <w:proofErr w:type="gramEnd"/>
      <w:r w:rsidR="0049000D">
        <w:rPr>
          <w:rFonts w:ascii="Times New Roman" w:hAnsi="Times New Roman" w:cs="Times New Roman"/>
          <w:color w:val="000000"/>
        </w:rPr>
        <w:t xml:space="preserve"> medication management assistance to full end of life care for residents who need it.  </w:t>
      </w:r>
    </w:p>
    <w:p w14:paraId="00C448F2" w14:textId="2301B0F3" w:rsidR="001A3278" w:rsidRPr="00143D06" w:rsidRDefault="00EF7EDF" w:rsidP="00143D06">
      <w:pPr>
        <w:ind w:right="720"/>
        <w:jc w:val="both"/>
        <w:rPr>
          <w:rFonts w:ascii="Times New Roman" w:hAnsi="Times New Roman" w:cs="Times New Roman"/>
          <w:color w:val="000000"/>
        </w:rPr>
      </w:pPr>
      <w:r w:rsidRPr="00143D06">
        <w:rPr>
          <w:rFonts w:ascii="Times New Roman" w:hAnsi="Times New Roman" w:cs="Times New Roman"/>
          <w:color w:val="000000"/>
        </w:rPr>
        <w:t xml:space="preserve">Q: </w:t>
      </w:r>
      <w:r w:rsidR="001A3278" w:rsidRPr="00143D06">
        <w:rPr>
          <w:rFonts w:ascii="Times New Roman" w:hAnsi="Times New Roman" w:cs="Times New Roman"/>
          <w:color w:val="000000"/>
        </w:rPr>
        <w:tab/>
      </w:r>
      <w:r w:rsidRPr="00143D06">
        <w:rPr>
          <w:rFonts w:ascii="Times New Roman" w:hAnsi="Times New Roman" w:cs="Times New Roman"/>
          <w:color w:val="000000"/>
        </w:rPr>
        <w:t xml:space="preserve">What is </w:t>
      </w:r>
      <w:r w:rsidR="001A3278" w:rsidRPr="00143D06">
        <w:rPr>
          <w:rFonts w:ascii="Times New Roman" w:hAnsi="Times New Roman" w:cs="Times New Roman"/>
          <w:color w:val="000000"/>
        </w:rPr>
        <w:t>a “continuing</w:t>
      </w:r>
      <w:r w:rsidR="00E02D5D" w:rsidRPr="00143D06">
        <w:rPr>
          <w:rFonts w:ascii="Times New Roman" w:hAnsi="Times New Roman" w:cs="Times New Roman"/>
          <w:color w:val="000000"/>
        </w:rPr>
        <w:t xml:space="preserve"> care agreement”</w:t>
      </w:r>
      <w:r w:rsidR="001A3278" w:rsidRPr="00143D06">
        <w:rPr>
          <w:rFonts w:ascii="Times New Roman" w:hAnsi="Times New Roman" w:cs="Times New Roman"/>
          <w:color w:val="000000"/>
        </w:rPr>
        <w:t xml:space="preserve">? </w:t>
      </w:r>
    </w:p>
    <w:p w14:paraId="5B390A33" w14:textId="20C8BB10" w:rsidR="007A7013" w:rsidRPr="00143D06" w:rsidRDefault="001A3278" w:rsidP="00143D06">
      <w:pPr>
        <w:ind w:right="720"/>
        <w:jc w:val="both"/>
        <w:rPr>
          <w:rFonts w:ascii="Times New Roman" w:hAnsi="Times New Roman" w:cs="Times New Roman"/>
          <w:color w:val="000000"/>
        </w:rPr>
      </w:pPr>
      <w:r w:rsidRPr="00143D06">
        <w:rPr>
          <w:rFonts w:ascii="Times New Roman" w:hAnsi="Times New Roman" w:cs="Times New Roman"/>
          <w:color w:val="000000"/>
        </w:rPr>
        <w:t>A:</w:t>
      </w:r>
      <w:r w:rsidRPr="00143D06">
        <w:rPr>
          <w:rFonts w:ascii="Times New Roman" w:hAnsi="Times New Roman" w:cs="Times New Roman"/>
          <w:color w:val="000000"/>
        </w:rPr>
        <w:tab/>
      </w:r>
      <w:r w:rsidR="002F4DF3" w:rsidRPr="00143D06">
        <w:rPr>
          <w:rFonts w:ascii="Times New Roman" w:hAnsi="Times New Roman" w:cs="Times New Roman"/>
          <w:color w:val="000000"/>
        </w:rPr>
        <w:t xml:space="preserve">This agreement is </w:t>
      </w:r>
      <w:r w:rsidRPr="00143D06">
        <w:rPr>
          <w:rFonts w:ascii="Times New Roman" w:hAnsi="Times New Roman" w:cs="Times New Roman"/>
          <w:color w:val="000000"/>
        </w:rPr>
        <w:t>a</w:t>
      </w:r>
      <w:r w:rsidR="00573A8A" w:rsidRPr="00143D06">
        <w:rPr>
          <w:rFonts w:ascii="Times New Roman" w:hAnsi="Times New Roman" w:cs="Times New Roman"/>
          <w:color w:val="000000"/>
        </w:rPr>
        <w:t xml:space="preserve"> statutory creation and </w:t>
      </w:r>
      <w:r w:rsidR="00F52373" w:rsidRPr="00143D06">
        <w:rPr>
          <w:rFonts w:ascii="Times New Roman" w:hAnsi="Times New Roman" w:cs="Times New Roman"/>
          <w:color w:val="000000"/>
        </w:rPr>
        <w:t>impl</w:t>
      </w:r>
      <w:r w:rsidR="002F4DF3" w:rsidRPr="00143D06">
        <w:rPr>
          <w:rFonts w:ascii="Times New Roman" w:hAnsi="Times New Roman" w:cs="Times New Roman"/>
          <w:color w:val="000000"/>
        </w:rPr>
        <w:t>ies</w:t>
      </w:r>
      <w:r w:rsidR="00F52373" w:rsidRPr="00143D06">
        <w:rPr>
          <w:rFonts w:ascii="Times New Roman" w:hAnsi="Times New Roman" w:cs="Times New Roman"/>
          <w:color w:val="000000"/>
        </w:rPr>
        <w:t xml:space="preserve"> that a </w:t>
      </w:r>
      <w:r w:rsidR="00573A8A" w:rsidRPr="00143D06">
        <w:rPr>
          <w:rFonts w:ascii="Times New Roman" w:hAnsi="Times New Roman" w:cs="Times New Roman"/>
          <w:color w:val="000000"/>
        </w:rPr>
        <w:t xml:space="preserve">resident </w:t>
      </w:r>
      <w:r w:rsidR="00B01235" w:rsidRPr="00143D06">
        <w:rPr>
          <w:rFonts w:ascii="Times New Roman" w:hAnsi="Times New Roman" w:cs="Times New Roman"/>
          <w:color w:val="000000"/>
        </w:rPr>
        <w:t xml:space="preserve">is </w:t>
      </w:r>
      <w:r w:rsidR="00573A8A" w:rsidRPr="00143D06">
        <w:rPr>
          <w:rFonts w:ascii="Times New Roman" w:hAnsi="Times New Roman" w:cs="Times New Roman"/>
          <w:color w:val="000000"/>
        </w:rPr>
        <w:t xml:space="preserve">to pay </w:t>
      </w:r>
      <w:r w:rsidR="00D04689" w:rsidRPr="00143D06">
        <w:rPr>
          <w:rFonts w:ascii="Times New Roman" w:hAnsi="Times New Roman" w:cs="Times New Roman"/>
          <w:color w:val="000000"/>
        </w:rPr>
        <w:t>entrance</w:t>
      </w:r>
      <w:r w:rsidR="00573A8A" w:rsidRPr="00143D06">
        <w:rPr>
          <w:rFonts w:ascii="Times New Roman" w:hAnsi="Times New Roman" w:cs="Times New Roman"/>
          <w:color w:val="000000"/>
        </w:rPr>
        <w:t xml:space="preserve"> fees of at least $25,000 in exchange for the </w:t>
      </w:r>
      <w:r w:rsidRPr="00143D06">
        <w:rPr>
          <w:rFonts w:ascii="Times New Roman" w:hAnsi="Times New Roman" w:cs="Times New Roman"/>
          <w:color w:val="000000"/>
        </w:rPr>
        <w:t xml:space="preserve">guaranteed </w:t>
      </w:r>
      <w:r w:rsidR="00573A8A" w:rsidRPr="00143D06">
        <w:rPr>
          <w:rFonts w:ascii="Times New Roman" w:hAnsi="Times New Roman" w:cs="Times New Roman"/>
          <w:color w:val="000000"/>
        </w:rPr>
        <w:t xml:space="preserve">provision by the CCRC of among other things: housing, meals and related services, medical services, and other related health services.  </w:t>
      </w:r>
      <w:r w:rsidR="00573A8A" w:rsidRPr="00143D06">
        <w:rPr>
          <w:rFonts w:ascii="Times New Roman" w:hAnsi="Times New Roman" w:cs="Times New Roman"/>
          <w:i/>
          <w:iCs/>
          <w:color w:val="000000"/>
        </w:rPr>
        <w:t xml:space="preserve">See </w:t>
      </w:r>
      <w:proofErr w:type="gramStart"/>
      <w:r w:rsidR="002F4DF3" w:rsidRPr="00143D06">
        <w:rPr>
          <w:rFonts w:ascii="Times New Roman" w:hAnsi="Times New Roman" w:cs="Times New Roman"/>
          <w:i/>
          <w:iCs/>
          <w:color w:val="000000"/>
        </w:rPr>
        <w:t>generally</w:t>
      </w:r>
      <w:proofErr w:type="gramEnd"/>
      <w:r w:rsidR="002F4DF3" w:rsidRPr="00143D06">
        <w:rPr>
          <w:rFonts w:ascii="Times New Roman" w:hAnsi="Times New Roman" w:cs="Times New Roman"/>
          <w:i/>
          <w:iCs/>
          <w:color w:val="000000"/>
        </w:rPr>
        <w:t xml:space="preserve"> </w:t>
      </w:r>
      <w:r w:rsidR="00573A8A" w:rsidRPr="00143D06">
        <w:rPr>
          <w:rFonts w:ascii="Times New Roman" w:hAnsi="Times New Roman" w:cs="Times New Roman"/>
          <w:i/>
          <w:iCs/>
          <w:color w:val="000000"/>
        </w:rPr>
        <w:t xml:space="preserve">Ind. Code </w:t>
      </w:r>
      <w:r w:rsidR="00BF71F1" w:rsidRPr="00143D06">
        <w:rPr>
          <w:rFonts w:ascii="Times New Roman" w:hAnsi="Times New Roman" w:cs="Times New Roman"/>
          <w:i/>
          <w:iCs/>
          <w:color w:val="000000"/>
        </w:rPr>
        <w:t>23-2-4-1</w:t>
      </w:r>
      <w:r w:rsidR="00FF4D84" w:rsidRPr="00143D06">
        <w:rPr>
          <w:rFonts w:ascii="Times New Roman" w:hAnsi="Times New Roman" w:cs="Times New Roman"/>
          <w:color w:val="000000"/>
        </w:rPr>
        <w:t xml:space="preserve">. </w:t>
      </w:r>
      <w:r w:rsidR="007A7013" w:rsidRPr="00143D06">
        <w:rPr>
          <w:rFonts w:ascii="Times New Roman" w:hAnsi="Times New Roman" w:cs="Times New Roman"/>
        </w:rPr>
        <w:t xml:space="preserve">Notably, </w:t>
      </w:r>
      <w:r w:rsidR="00DF3DF6" w:rsidRPr="00143D06">
        <w:rPr>
          <w:rFonts w:ascii="Times New Roman" w:hAnsi="Times New Roman" w:cs="Times New Roman"/>
        </w:rPr>
        <w:t xml:space="preserve">CCRC </w:t>
      </w:r>
      <w:r w:rsidR="007A7013" w:rsidRPr="00143D06">
        <w:rPr>
          <w:rFonts w:ascii="Times New Roman" w:hAnsi="Times New Roman" w:cs="Times New Roman"/>
        </w:rPr>
        <w:t>entrance fees</w:t>
      </w:r>
      <w:r w:rsidR="00DF3DF6" w:rsidRPr="00143D06">
        <w:rPr>
          <w:rFonts w:ascii="Times New Roman" w:hAnsi="Times New Roman" w:cs="Times New Roman"/>
        </w:rPr>
        <w:t>, w</w:t>
      </w:r>
      <w:r w:rsidR="007A7013" w:rsidRPr="00143D06">
        <w:rPr>
          <w:rFonts w:ascii="Times New Roman" w:hAnsi="Times New Roman" w:cs="Times New Roman"/>
        </w:rPr>
        <w:t xml:space="preserve">hich have </w:t>
      </w:r>
      <w:r w:rsidR="002F4DF3" w:rsidRPr="00143D06">
        <w:rPr>
          <w:rFonts w:ascii="Times New Roman" w:hAnsi="Times New Roman" w:cs="Times New Roman"/>
        </w:rPr>
        <w:t xml:space="preserve">unfairly </w:t>
      </w:r>
      <w:r w:rsidR="007A7013" w:rsidRPr="00143D06">
        <w:rPr>
          <w:rFonts w:ascii="Times New Roman" w:hAnsi="Times New Roman" w:cs="Times New Roman"/>
        </w:rPr>
        <w:t xml:space="preserve">come under scrutiny by a few county assessors in the </w:t>
      </w:r>
      <w:r w:rsidR="007A7013" w:rsidRPr="00143D06">
        <w:rPr>
          <w:rFonts w:ascii="Times New Roman" w:hAnsi="Times New Roman" w:cs="Times New Roman"/>
        </w:rPr>
        <w:lastRenderedPageBreak/>
        <w:t>past couple of years</w:t>
      </w:r>
      <w:r w:rsidR="00DF3DF6" w:rsidRPr="00143D06">
        <w:rPr>
          <w:rFonts w:ascii="Times New Roman" w:hAnsi="Times New Roman" w:cs="Times New Roman"/>
        </w:rPr>
        <w:t xml:space="preserve"> in attempt to void exempt status, are </w:t>
      </w:r>
      <w:r w:rsidR="007A7013" w:rsidRPr="00143D06">
        <w:rPr>
          <w:rFonts w:ascii="Times New Roman" w:hAnsi="Times New Roman" w:cs="Times New Roman"/>
        </w:rPr>
        <w:t>required to be “directly”</w:t>
      </w:r>
      <w:r w:rsidR="00DF3DF6" w:rsidRPr="00143D06">
        <w:rPr>
          <w:rFonts w:ascii="Times New Roman" w:hAnsi="Times New Roman" w:cs="Times New Roman"/>
        </w:rPr>
        <w:t xml:space="preserve"> </w:t>
      </w:r>
      <w:r w:rsidR="007A7013" w:rsidRPr="00143D06">
        <w:rPr>
          <w:rFonts w:ascii="Times New Roman" w:hAnsi="Times New Roman" w:cs="Times New Roman"/>
        </w:rPr>
        <w:t>used for “the construction, maintenance, or operation of that particular continuing care retirement community</w:t>
      </w:r>
      <w:r w:rsidR="00DF3DF6" w:rsidRPr="00143D06">
        <w:rPr>
          <w:rFonts w:ascii="Times New Roman" w:hAnsi="Times New Roman" w:cs="Times New Roman"/>
        </w:rPr>
        <w:t xml:space="preserve">,” and </w:t>
      </w:r>
      <w:r w:rsidR="007A7013" w:rsidRPr="00143D06">
        <w:rPr>
          <w:rFonts w:ascii="Times New Roman" w:hAnsi="Times New Roman" w:cs="Times New Roman"/>
        </w:rPr>
        <w:t xml:space="preserve">not distributed to shareholders or other parties as dividends.  </w:t>
      </w:r>
      <w:r w:rsidR="00DF3DF6" w:rsidRPr="00143D06">
        <w:rPr>
          <w:rFonts w:ascii="Times New Roman" w:hAnsi="Times New Roman" w:cs="Times New Roman"/>
          <w:i/>
          <w:iCs/>
          <w:color w:val="000000"/>
        </w:rPr>
        <w:t>See Ind. Code 23-2-4-12</w:t>
      </w:r>
      <w:r w:rsidR="00FF4D84" w:rsidRPr="00143D06">
        <w:rPr>
          <w:rFonts w:ascii="Times New Roman" w:hAnsi="Times New Roman" w:cs="Times New Roman"/>
          <w:color w:val="000000"/>
        </w:rPr>
        <w:t>.</w:t>
      </w:r>
      <w:r w:rsidR="00FF4D84" w:rsidRPr="00143D06">
        <w:rPr>
          <w:rFonts w:ascii="Times New Roman" w:hAnsi="Times New Roman" w:cs="Times New Roman"/>
        </w:rPr>
        <w:t xml:space="preserve"> </w:t>
      </w:r>
      <w:r w:rsidR="007A7013" w:rsidRPr="00143D06">
        <w:rPr>
          <w:rFonts w:ascii="Times New Roman" w:hAnsi="Times New Roman" w:cs="Times New Roman"/>
        </w:rPr>
        <w:t>CCRCs must provide the Sec. of State’s Office annual audited financial statements to ensure transparency and compliance with all the above conditions</w:t>
      </w:r>
      <w:r w:rsidR="00DF3DF6" w:rsidRPr="00143D06">
        <w:rPr>
          <w:rFonts w:ascii="Times New Roman" w:hAnsi="Times New Roman" w:cs="Times New Roman"/>
        </w:rPr>
        <w:t xml:space="preserve"> </w:t>
      </w:r>
      <w:r w:rsidR="007A7013" w:rsidRPr="00143D06">
        <w:rPr>
          <w:rFonts w:ascii="Times New Roman" w:hAnsi="Times New Roman" w:cs="Times New Roman"/>
        </w:rPr>
        <w:t>- and more.</w:t>
      </w:r>
    </w:p>
    <w:p w14:paraId="4C121EC7" w14:textId="18BA9788" w:rsidR="00FC7762" w:rsidRPr="00143D06" w:rsidRDefault="00F52373" w:rsidP="00143D06">
      <w:pPr>
        <w:ind w:right="720"/>
        <w:jc w:val="both"/>
        <w:rPr>
          <w:rFonts w:ascii="Times New Roman" w:hAnsi="Times New Roman" w:cs="Times New Roman"/>
          <w:color w:val="000000"/>
        </w:rPr>
      </w:pPr>
      <w:r w:rsidRPr="00143D06">
        <w:rPr>
          <w:rFonts w:ascii="Times New Roman" w:hAnsi="Times New Roman" w:cs="Times New Roman"/>
        </w:rPr>
        <w:t xml:space="preserve">At no time is a resident responsible for the re-occupancy, </w:t>
      </w:r>
      <w:r w:rsidR="00FF4D84" w:rsidRPr="00143D06">
        <w:rPr>
          <w:rFonts w:ascii="Times New Roman" w:hAnsi="Times New Roman" w:cs="Times New Roman"/>
        </w:rPr>
        <w:t>maintenance,</w:t>
      </w:r>
      <w:r w:rsidRPr="00143D06">
        <w:rPr>
          <w:rFonts w:ascii="Times New Roman" w:hAnsi="Times New Roman" w:cs="Times New Roman"/>
        </w:rPr>
        <w:t xml:space="preserve"> or other </w:t>
      </w:r>
      <w:r w:rsidR="0049000D" w:rsidRPr="00143D06">
        <w:rPr>
          <w:rFonts w:ascii="Times New Roman" w:hAnsi="Times New Roman" w:cs="Times New Roman"/>
          <w:color w:val="000000"/>
        </w:rPr>
        <w:t>housing-related</w:t>
      </w:r>
      <w:r w:rsidRPr="00143D06">
        <w:rPr>
          <w:rFonts w:ascii="Times New Roman" w:hAnsi="Times New Roman" w:cs="Times New Roman"/>
          <w:color w:val="000000"/>
        </w:rPr>
        <w:t xml:space="preserve"> ownership risks of the unit they are occupying</w:t>
      </w:r>
      <w:r w:rsidR="00FF4D84" w:rsidRPr="00143D06">
        <w:rPr>
          <w:rFonts w:ascii="Times New Roman" w:hAnsi="Times New Roman" w:cs="Times New Roman"/>
          <w:color w:val="000000"/>
        </w:rPr>
        <w:t xml:space="preserve">. </w:t>
      </w:r>
      <w:r w:rsidRPr="00143D06">
        <w:rPr>
          <w:rFonts w:ascii="Times New Roman" w:hAnsi="Times New Roman" w:cs="Times New Roman"/>
          <w:color w:val="000000"/>
        </w:rPr>
        <w:t xml:space="preserve">The residency agreement transfers this responsibility and risk </w:t>
      </w:r>
      <w:r w:rsidR="00DF3DF6" w:rsidRPr="00143D06">
        <w:rPr>
          <w:rFonts w:ascii="Times New Roman" w:hAnsi="Times New Roman" w:cs="Times New Roman"/>
          <w:color w:val="000000"/>
        </w:rPr>
        <w:t xml:space="preserve">(along with </w:t>
      </w:r>
      <w:r w:rsidR="00476D59" w:rsidRPr="00143D06">
        <w:rPr>
          <w:rFonts w:ascii="Times New Roman" w:hAnsi="Times New Roman" w:cs="Times New Roman"/>
          <w:color w:val="000000"/>
        </w:rPr>
        <w:t>all</w:t>
      </w:r>
      <w:r w:rsidR="00DF3DF6" w:rsidRPr="00143D06">
        <w:rPr>
          <w:rFonts w:ascii="Times New Roman" w:hAnsi="Times New Roman" w:cs="Times New Roman"/>
          <w:color w:val="000000"/>
        </w:rPr>
        <w:t xml:space="preserve"> the </w:t>
      </w:r>
      <w:proofErr w:type="spellStart"/>
      <w:proofErr w:type="gramStart"/>
      <w:r w:rsidR="00D04689" w:rsidRPr="00143D06">
        <w:rPr>
          <w:rFonts w:ascii="Times New Roman" w:hAnsi="Times New Roman" w:cs="Times New Roman"/>
          <w:color w:val="000000"/>
        </w:rPr>
        <w:t>resident</w:t>
      </w:r>
      <w:r w:rsidR="002F4DF3" w:rsidRPr="00143D06">
        <w:rPr>
          <w:rFonts w:ascii="Times New Roman" w:hAnsi="Times New Roman" w:cs="Times New Roman"/>
          <w:color w:val="000000"/>
        </w:rPr>
        <w:t>’</w:t>
      </w:r>
      <w:r w:rsidR="00D04689" w:rsidRPr="00143D06">
        <w:rPr>
          <w:rFonts w:ascii="Times New Roman" w:hAnsi="Times New Roman" w:cs="Times New Roman"/>
          <w:color w:val="000000"/>
        </w:rPr>
        <w:t>s</w:t>
      </w:r>
      <w:proofErr w:type="spellEnd"/>
      <w:proofErr w:type="gramEnd"/>
      <w:r w:rsidR="00DF3DF6" w:rsidRPr="00143D06">
        <w:rPr>
          <w:rFonts w:ascii="Times New Roman" w:hAnsi="Times New Roman" w:cs="Times New Roman"/>
          <w:color w:val="000000"/>
        </w:rPr>
        <w:t xml:space="preserve"> health care liabilities) </w:t>
      </w:r>
      <w:r w:rsidRPr="00143D06">
        <w:rPr>
          <w:rFonts w:ascii="Times New Roman" w:hAnsi="Times New Roman" w:cs="Times New Roman"/>
          <w:color w:val="000000"/>
        </w:rPr>
        <w:t xml:space="preserve">to </w:t>
      </w:r>
      <w:proofErr w:type="gramStart"/>
      <w:r w:rsidRPr="00143D06">
        <w:rPr>
          <w:rFonts w:ascii="Times New Roman" w:hAnsi="Times New Roman" w:cs="Times New Roman"/>
          <w:color w:val="000000"/>
        </w:rPr>
        <w:t xml:space="preserve">the </w:t>
      </w:r>
      <w:r w:rsidR="00B01235" w:rsidRPr="00143D06">
        <w:rPr>
          <w:rFonts w:ascii="Times New Roman" w:hAnsi="Times New Roman" w:cs="Times New Roman"/>
          <w:color w:val="000000"/>
        </w:rPr>
        <w:t>CCRC</w:t>
      </w:r>
      <w:proofErr w:type="gramEnd"/>
      <w:r w:rsidR="00FF4D84" w:rsidRPr="00143D06">
        <w:rPr>
          <w:rFonts w:ascii="Times New Roman" w:hAnsi="Times New Roman" w:cs="Times New Roman"/>
          <w:color w:val="000000"/>
        </w:rPr>
        <w:t xml:space="preserve">. </w:t>
      </w:r>
      <w:r w:rsidR="00573A8A" w:rsidRPr="00143D06">
        <w:rPr>
          <w:rFonts w:ascii="Times New Roman" w:hAnsi="Times New Roman" w:cs="Times New Roman"/>
          <w:color w:val="000000"/>
        </w:rPr>
        <w:t>What is not required</w:t>
      </w:r>
      <w:r w:rsidRPr="00143D06">
        <w:rPr>
          <w:rFonts w:ascii="Times New Roman" w:hAnsi="Times New Roman" w:cs="Times New Roman"/>
          <w:color w:val="000000"/>
        </w:rPr>
        <w:t xml:space="preserve"> by statute</w:t>
      </w:r>
      <w:r w:rsidR="00573A8A" w:rsidRPr="00143D06">
        <w:rPr>
          <w:rFonts w:ascii="Times New Roman" w:hAnsi="Times New Roman" w:cs="Times New Roman"/>
          <w:color w:val="000000"/>
        </w:rPr>
        <w:t xml:space="preserve">, </w:t>
      </w:r>
      <w:r w:rsidR="00573A8A" w:rsidRPr="00143D06">
        <w:rPr>
          <w:rFonts w:ascii="Times New Roman" w:hAnsi="Times New Roman" w:cs="Times New Roman"/>
          <w:color w:val="000000"/>
          <w:u w:val="single"/>
        </w:rPr>
        <w:t>but</w:t>
      </w:r>
      <w:r w:rsidR="00BF71F1" w:rsidRPr="00143D06">
        <w:rPr>
          <w:rFonts w:ascii="Times New Roman" w:hAnsi="Times New Roman" w:cs="Times New Roman"/>
          <w:color w:val="000000"/>
          <w:u w:val="single"/>
        </w:rPr>
        <w:t xml:space="preserve"> is provided by every CCRC</w:t>
      </w:r>
      <w:r w:rsidR="00BF71F1" w:rsidRPr="00143D06">
        <w:rPr>
          <w:rFonts w:ascii="Times New Roman" w:hAnsi="Times New Roman" w:cs="Times New Roman"/>
          <w:color w:val="000000"/>
        </w:rPr>
        <w:t>, is a sense of community – an absence of isolation, and relief from the condition of loneliness that so many seniors suffer from on a day</w:t>
      </w:r>
      <w:r w:rsidR="00AF726C" w:rsidRPr="00143D06">
        <w:rPr>
          <w:rFonts w:ascii="Times New Roman" w:hAnsi="Times New Roman" w:cs="Times New Roman"/>
          <w:color w:val="000000"/>
        </w:rPr>
        <w:t>-</w:t>
      </w:r>
      <w:r w:rsidR="00BF71F1" w:rsidRPr="00143D06">
        <w:rPr>
          <w:rFonts w:ascii="Times New Roman" w:hAnsi="Times New Roman" w:cs="Times New Roman"/>
          <w:color w:val="000000"/>
        </w:rPr>
        <w:t>to</w:t>
      </w:r>
      <w:r w:rsidR="00AF726C" w:rsidRPr="00143D06">
        <w:rPr>
          <w:rFonts w:ascii="Times New Roman" w:hAnsi="Times New Roman" w:cs="Times New Roman"/>
          <w:color w:val="000000"/>
        </w:rPr>
        <w:t>-</w:t>
      </w:r>
      <w:r w:rsidR="00BF71F1" w:rsidRPr="00143D06">
        <w:rPr>
          <w:rFonts w:ascii="Times New Roman" w:hAnsi="Times New Roman" w:cs="Times New Roman"/>
          <w:color w:val="000000"/>
        </w:rPr>
        <w:t>day basis</w:t>
      </w:r>
      <w:r w:rsidR="00FF4D84" w:rsidRPr="00143D06">
        <w:rPr>
          <w:rFonts w:ascii="Times New Roman" w:hAnsi="Times New Roman" w:cs="Times New Roman"/>
          <w:color w:val="000000"/>
        </w:rPr>
        <w:t xml:space="preserve">. </w:t>
      </w:r>
    </w:p>
    <w:p w14:paraId="7A7CF924" w14:textId="14F43587" w:rsidR="00BF71F1" w:rsidRPr="00143D06" w:rsidRDefault="00995941" w:rsidP="00143D06">
      <w:pPr>
        <w:autoSpaceDE w:val="0"/>
        <w:autoSpaceDN w:val="0"/>
        <w:adjustRightInd w:val="0"/>
        <w:spacing w:after="0" w:line="240" w:lineRule="auto"/>
        <w:ind w:right="720"/>
        <w:jc w:val="both"/>
        <w:rPr>
          <w:rFonts w:ascii="Times New Roman" w:hAnsi="Times New Roman" w:cs="Times New Roman"/>
          <w:color w:val="000000"/>
        </w:rPr>
      </w:pPr>
      <w:r w:rsidRPr="00143D06">
        <w:rPr>
          <w:rFonts w:ascii="Times New Roman" w:hAnsi="Times New Roman" w:cs="Times New Roman"/>
          <w:color w:val="000000"/>
        </w:rPr>
        <w:t>Q</w:t>
      </w:r>
      <w:proofErr w:type="gramStart"/>
      <w:r w:rsidR="00D04689" w:rsidRPr="00143D06">
        <w:rPr>
          <w:rFonts w:ascii="Times New Roman" w:hAnsi="Times New Roman" w:cs="Times New Roman"/>
          <w:color w:val="000000"/>
        </w:rPr>
        <w:t xml:space="preserve">: </w:t>
      </w:r>
      <w:r w:rsidR="0060455A" w:rsidRPr="00143D06">
        <w:rPr>
          <w:rFonts w:ascii="Times New Roman" w:hAnsi="Times New Roman" w:cs="Times New Roman"/>
          <w:color w:val="000000"/>
        </w:rPr>
        <w:tab/>
      </w:r>
      <w:r w:rsidR="00D04689" w:rsidRPr="00143D06">
        <w:rPr>
          <w:rFonts w:ascii="Times New Roman" w:hAnsi="Times New Roman" w:cs="Times New Roman"/>
          <w:color w:val="000000"/>
        </w:rPr>
        <w:t>What</w:t>
      </w:r>
      <w:proofErr w:type="gramEnd"/>
      <w:r w:rsidRPr="00143D06">
        <w:rPr>
          <w:rFonts w:ascii="Times New Roman" w:hAnsi="Times New Roman" w:cs="Times New Roman"/>
          <w:color w:val="000000"/>
        </w:rPr>
        <w:t xml:space="preserve"> is an </w:t>
      </w:r>
      <w:r w:rsidR="002F4DF3" w:rsidRPr="00143D06">
        <w:rPr>
          <w:rFonts w:ascii="Times New Roman" w:hAnsi="Times New Roman" w:cs="Times New Roman"/>
          <w:color w:val="000000"/>
        </w:rPr>
        <w:t>Entry Fee</w:t>
      </w:r>
      <w:r w:rsidR="001A3278" w:rsidRPr="00143D06">
        <w:rPr>
          <w:rFonts w:ascii="Times New Roman" w:hAnsi="Times New Roman" w:cs="Times New Roman"/>
          <w:color w:val="000000"/>
        </w:rPr>
        <w:t>?</w:t>
      </w:r>
      <w:r w:rsidR="00BF71F1" w:rsidRPr="00143D06">
        <w:rPr>
          <w:rFonts w:ascii="Times New Roman" w:hAnsi="Times New Roman" w:cs="Times New Roman"/>
          <w:color w:val="000000"/>
        </w:rPr>
        <w:t xml:space="preserve"> </w:t>
      </w:r>
    </w:p>
    <w:p w14:paraId="6493187D" w14:textId="77777777" w:rsidR="00BF71F1" w:rsidRPr="00143D06" w:rsidRDefault="00BF71F1" w:rsidP="00143D06">
      <w:pPr>
        <w:autoSpaceDE w:val="0"/>
        <w:autoSpaceDN w:val="0"/>
        <w:adjustRightInd w:val="0"/>
        <w:spacing w:after="0" w:line="240" w:lineRule="auto"/>
        <w:ind w:right="720"/>
        <w:jc w:val="both"/>
        <w:rPr>
          <w:rFonts w:ascii="Times New Roman" w:hAnsi="Times New Roman" w:cs="Times New Roman"/>
          <w:color w:val="000000"/>
        </w:rPr>
      </w:pPr>
    </w:p>
    <w:p w14:paraId="79D5C197" w14:textId="3B6F4F80" w:rsidR="00AF726C" w:rsidRPr="00143D06" w:rsidRDefault="000E40FF" w:rsidP="00143D06">
      <w:pPr>
        <w:pStyle w:val="elementtoproof"/>
        <w:ind w:right="720"/>
        <w:jc w:val="both"/>
        <w:rPr>
          <w:rFonts w:ascii="Times New Roman" w:eastAsia="Times New Roman" w:hAnsi="Times New Roman" w:cs="Times New Roman"/>
        </w:rPr>
      </w:pPr>
      <w:r w:rsidRPr="00143D06">
        <w:rPr>
          <w:rFonts w:ascii="Times New Roman" w:hAnsi="Times New Roman" w:cs="Times New Roman"/>
          <w:color w:val="000000"/>
        </w:rPr>
        <w:t xml:space="preserve">A: </w:t>
      </w:r>
      <w:r w:rsidRPr="00143D06">
        <w:rPr>
          <w:rFonts w:ascii="Times New Roman" w:hAnsi="Times New Roman" w:cs="Times New Roman"/>
          <w:color w:val="000000"/>
        </w:rPr>
        <w:tab/>
      </w:r>
      <w:r w:rsidR="002F4DF3" w:rsidRPr="00143D06">
        <w:rPr>
          <w:rFonts w:ascii="Times New Roman" w:hAnsi="Times New Roman" w:cs="Times New Roman"/>
          <w:color w:val="000000"/>
        </w:rPr>
        <w:t>Entry Fee</w:t>
      </w:r>
      <w:r w:rsidR="00BF71F1" w:rsidRPr="00143D06">
        <w:rPr>
          <w:rFonts w:ascii="Times New Roman" w:hAnsi="Times New Roman" w:cs="Times New Roman"/>
          <w:color w:val="000000"/>
        </w:rPr>
        <w:t>s</w:t>
      </w:r>
      <w:r w:rsidRPr="00143D06">
        <w:rPr>
          <w:rFonts w:ascii="Times New Roman" w:hAnsi="Times New Roman" w:cs="Times New Roman"/>
          <w:color w:val="000000"/>
        </w:rPr>
        <w:t>, which are</w:t>
      </w:r>
      <w:r w:rsidRPr="00143D06">
        <w:rPr>
          <w:rFonts w:ascii="Times New Roman" w:eastAsia="Times New Roman" w:hAnsi="Times New Roman" w:cs="Times New Roman"/>
        </w:rPr>
        <w:t xml:space="preserve"> generally required by Ind. Code 23-2-4-12, </w:t>
      </w:r>
      <w:r w:rsidR="00BF71F1" w:rsidRPr="00143D06">
        <w:rPr>
          <w:rFonts w:ascii="Times New Roman" w:hAnsi="Times New Roman" w:cs="Times New Roman"/>
          <w:color w:val="000000"/>
        </w:rPr>
        <w:t xml:space="preserve">typically come in two forms: </w:t>
      </w:r>
      <w:r w:rsidR="00E02D5D" w:rsidRPr="00143D06">
        <w:rPr>
          <w:rFonts w:ascii="Times New Roman" w:hAnsi="Times New Roman" w:cs="Times New Roman"/>
          <w:color w:val="000000"/>
        </w:rPr>
        <w:t>(</w:t>
      </w:r>
      <w:r w:rsidR="00BF71F1" w:rsidRPr="00143D06">
        <w:rPr>
          <w:rFonts w:ascii="Times New Roman" w:hAnsi="Times New Roman" w:cs="Times New Roman"/>
          <w:color w:val="000000"/>
        </w:rPr>
        <w:t>1</w:t>
      </w:r>
      <w:r w:rsidR="00E02D5D" w:rsidRPr="00143D06">
        <w:rPr>
          <w:rFonts w:ascii="Times New Roman" w:hAnsi="Times New Roman" w:cs="Times New Roman"/>
          <w:color w:val="000000"/>
        </w:rPr>
        <w:t xml:space="preserve">) a “declining balance” </w:t>
      </w:r>
      <w:r w:rsidR="00BF71F1" w:rsidRPr="00143D06">
        <w:rPr>
          <w:rFonts w:ascii="Times New Roman" w:hAnsi="Times New Roman" w:cs="Times New Roman"/>
          <w:color w:val="000000"/>
        </w:rPr>
        <w:t xml:space="preserve">or “traditional life occupancy” </w:t>
      </w:r>
      <w:r w:rsidR="002F4DF3" w:rsidRPr="00143D06">
        <w:rPr>
          <w:rFonts w:ascii="Times New Roman" w:hAnsi="Times New Roman" w:cs="Times New Roman"/>
          <w:color w:val="000000"/>
        </w:rPr>
        <w:t>Entry Fee</w:t>
      </w:r>
      <w:r w:rsidR="00AF726C" w:rsidRPr="00143D06">
        <w:rPr>
          <w:rFonts w:ascii="Times New Roman" w:hAnsi="Times New Roman" w:cs="Times New Roman"/>
          <w:color w:val="000000"/>
        </w:rPr>
        <w:t xml:space="preserve"> </w:t>
      </w:r>
      <w:r w:rsidR="00E02D5D" w:rsidRPr="00143D06">
        <w:rPr>
          <w:rFonts w:ascii="Times New Roman" w:hAnsi="Times New Roman" w:cs="Times New Roman"/>
          <w:color w:val="000000"/>
        </w:rPr>
        <w:t>where</w:t>
      </w:r>
      <w:r w:rsidR="00BF71F1" w:rsidRPr="00143D06">
        <w:rPr>
          <w:rFonts w:ascii="Times New Roman" w:hAnsi="Times New Roman" w:cs="Times New Roman"/>
          <w:color w:val="000000"/>
        </w:rPr>
        <w:t xml:space="preserve"> </w:t>
      </w:r>
      <w:r w:rsidR="00E02D5D" w:rsidRPr="00143D06">
        <w:rPr>
          <w:rFonts w:ascii="Times New Roman" w:hAnsi="Times New Roman" w:cs="Times New Roman"/>
          <w:color w:val="000000"/>
        </w:rPr>
        <w:t xml:space="preserve">the </w:t>
      </w:r>
      <w:r w:rsidR="00BF71F1" w:rsidRPr="00143D06">
        <w:rPr>
          <w:rFonts w:ascii="Times New Roman" w:hAnsi="Times New Roman" w:cs="Times New Roman"/>
        </w:rPr>
        <w:t xml:space="preserve">typically lower upfront entrance </w:t>
      </w:r>
      <w:r w:rsidR="00E02D5D" w:rsidRPr="00143D06">
        <w:rPr>
          <w:rFonts w:ascii="Times New Roman" w:hAnsi="Times New Roman" w:cs="Times New Roman"/>
        </w:rPr>
        <w:t>fee is amortized monthly over 48 months,</w:t>
      </w:r>
      <w:r w:rsidR="00B01235" w:rsidRPr="00143D06">
        <w:rPr>
          <w:rFonts w:ascii="Times New Roman" w:hAnsi="Times New Roman" w:cs="Times New Roman"/>
        </w:rPr>
        <w:t xml:space="preserve"> or</w:t>
      </w:r>
      <w:r w:rsidR="00E02D5D" w:rsidRPr="00143D06">
        <w:rPr>
          <w:rFonts w:ascii="Times New Roman" w:hAnsi="Times New Roman" w:cs="Times New Roman"/>
        </w:rPr>
        <w:t xml:space="preserve"> (</w:t>
      </w:r>
      <w:r w:rsidR="00F50B7F" w:rsidRPr="00143D06">
        <w:rPr>
          <w:rFonts w:ascii="Times New Roman" w:hAnsi="Times New Roman" w:cs="Times New Roman"/>
        </w:rPr>
        <w:t>2</w:t>
      </w:r>
      <w:r w:rsidR="00E02D5D" w:rsidRPr="00143D06">
        <w:rPr>
          <w:rFonts w:ascii="Times New Roman" w:hAnsi="Times New Roman" w:cs="Times New Roman"/>
        </w:rPr>
        <w:t xml:space="preserve">) </w:t>
      </w:r>
      <w:r w:rsidR="00BF71F1" w:rsidRPr="00143D06">
        <w:rPr>
          <w:rFonts w:ascii="Times New Roman" w:hAnsi="Times New Roman" w:cs="Times New Roman"/>
        </w:rPr>
        <w:t>a</w:t>
      </w:r>
      <w:r w:rsidR="00F50B7F" w:rsidRPr="00143D06">
        <w:rPr>
          <w:rFonts w:ascii="Times New Roman" w:hAnsi="Times New Roman" w:cs="Times New Roman"/>
        </w:rPr>
        <w:t xml:space="preserve"> one-time fee of </w:t>
      </w:r>
      <w:r w:rsidR="00BF71F1" w:rsidRPr="00143D06">
        <w:rPr>
          <w:rFonts w:ascii="Times New Roman" w:hAnsi="Times New Roman" w:cs="Times New Roman"/>
        </w:rPr>
        <w:t>8</w:t>
      </w:r>
      <w:r w:rsidR="001D275C" w:rsidRPr="00143D06">
        <w:rPr>
          <w:rFonts w:ascii="Times New Roman" w:hAnsi="Times New Roman" w:cs="Times New Roman"/>
        </w:rPr>
        <w:t xml:space="preserve">0% </w:t>
      </w:r>
      <w:r w:rsidR="00F50B7F" w:rsidRPr="00143D06">
        <w:rPr>
          <w:rFonts w:ascii="Times New Roman" w:hAnsi="Times New Roman" w:cs="Times New Roman"/>
        </w:rPr>
        <w:t xml:space="preserve">at move-in.  </w:t>
      </w:r>
      <w:r w:rsidR="001D275C" w:rsidRPr="00143D06">
        <w:rPr>
          <w:rFonts w:ascii="Times New Roman" w:hAnsi="Times New Roman" w:cs="Times New Roman"/>
        </w:rPr>
        <w:t xml:space="preserve">In this second scenario, </w:t>
      </w:r>
      <w:r w:rsidR="001D275C" w:rsidRPr="00143D06">
        <w:rPr>
          <w:rFonts w:ascii="Times New Roman" w:eastAsia="Times New Roman" w:hAnsi="Times New Roman" w:cs="Times New Roman"/>
        </w:rPr>
        <w:t xml:space="preserve">80% goes back to the estate or designated beneficiary upon the passing of the </w:t>
      </w:r>
      <w:r w:rsidR="00AF726C" w:rsidRPr="00143D06">
        <w:rPr>
          <w:rFonts w:ascii="Times New Roman" w:eastAsia="Times New Roman" w:hAnsi="Times New Roman" w:cs="Times New Roman"/>
        </w:rPr>
        <w:t>resident</w:t>
      </w:r>
      <w:r w:rsidR="00B01235" w:rsidRPr="00143D06">
        <w:rPr>
          <w:rFonts w:ascii="Times New Roman" w:eastAsia="Times New Roman" w:hAnsi="Times New Roman" w:cs="Times New Roman"/>
        </w:rPr>
        <w:t xml:space="preserve">; </w:t>
      </w:r>
      <w:r w:rsidR="001D275C" w:rsidRPr="00143D06">
        <w:rPr>
          <w:rFonts w:ascii="Times New Roman" w:eastAsia="Times New Roman" w:hAnsi="Times New Roman" w:cs="Times New Roman"/>
        </w:rPr>
        <w:t>the remaining balance (20%) is invested back into the campus</w:t>
      </w:r>
      <w:r w:rsidR="003549D2" w:rsidRPr="00143D06">
        <w:rPr>
          <w:rFonts w:ascii="Times New Roman" w:eastAsia="Times New Roman" w:hAnsi="Times New Roman" w:cs="Times New Roman"/>
        </w:rPr>
        <w:t xml:space="preserve">. </w:t>
      </w:r>
      <w:r w:rsidR="002F4DF3" w:rsidRPr="00143D06">
        <w:rPr>
          <w:rFonts w:ascii="Times New Roman" w:eastAsia="Times New Roman" w:hAnsi="Times New Roman" w:cs="Times New Roman"/>
        </w:rPr>
        <w:t>Entry Fee</w:t>
      </w:r>
      <w:r w:rsidR="001D275C" w:rsidRPr="00143D06">
        <w:rPr>
          <w:rFonts w:ascii="Times New Roman" w:eastAsia="Times New Roman" w:hAnsi="Times New Roman" w:cs="Times New Roman"/>
        </w:rPr>
        <w:t xml:space="preserve">s vary </w:t>
      </w:r>
      <w:r w:rsidR="00476D59" w:rsidRPr="00143D06">
        <w:rPr>
          <w:rFonts w:ascii="Times New Roman" w:eastAsia="Times New Roman" w:hAnsi="Times New Roman" w:cs="Times New Roman"/>
        </w:rPr>
        <w:t>across</w:t>
      </w:r>
      <w:r w:rsidR="001D275C" w:rsidRPr="00143D06">
        <w:rPr>
          <w:rFonts w:ascii="Times New Roman" w:eastAsia="Times New Roman" w:hAnsi="Times New Roman" w:cs="Times New Roman"/>
        </w:rPr>
        <w:t xml:space="preserve"> the state and will often differ on the same CCRC campus</w:t>
      </w:r>
      <w:r w:rsidR="003549D2" w:rsidRPr="00143D06">
        <w:rPr>
          <w:rFonts w:ascii="Times New Roman" w:eastAsia="Times New Roman" w:hAnsi="Times New Roman" w:cs="Times New Roman"/>
        </w:rPr>
        <w:t xml:space="preserve">. </w:t>
      </w:r>
      <w:r w:rsidR="002F2F68" w:rsidRPr="00143D06">
        <w:rPr>
          <w:rFonts w:ascii="Times New Roman" w:eastAsia="Times New Roman" w:hAnsi="Times New Roman" w:cs="Times New Roman"/>
        </w:rPr>
        <w:t xml:space="preserve">They are based on </w:t>
      </w:r>
      <w:r w:rsidR="001D275C" w:rsidRPr="00143D06">
        <w:rPr>
          <w:rFonts w:ascii="Times New Roman" w:eastAsia="Times New Roman" w:hAnsi="Times New Roman" w:cs="Times New Roman"/>
        </w:rPr>
        <w:t>the type of home the resident select</w:t>
      </w:r>
      <w:r w:rsidR="00AF726C" w:rsidRPr="00143D06">
        <w:rPr>
          <w:rFonts w:ascii="Times New Roman" w:eastAsia="Times New Roman" w:hAnsi="Times New Roman" w:cs="Times New Roman"/>
        </w:rPr>
        <w:t>s (</w:t>
      </w:r>
      <w:r w:rsidR="001D275C" w:rsidRPr="00143D06">
        <w:rPr>
          <w:rFonts w:ascii="Times New Roman" w:eastAsia="Times New Roman" w:hAnsi="Times New Roman" w:cs="Times New Roman"/>
        </w:rPr>
        <w:t xml:space="preserve">single family home, </w:t>
      </w:r>
      <w:r w:rsidR="003549D2" w:rsidRPr="00143D06">
        <w:rPr>
          <w:rFonts w:ascii="Times New Roman" w:eastAsia="Times New Roman" w:hAnsi="Times New Roman" w:cs="Times New Roman"/>
        </w:rPr>
        <w:t>condominium</w:t>
      </w:r>
      <w:r w:rsidR="001D275C" w:rsidRPr="00143D06">
        <w:rPr>
          <w:rFonts w:ascii="Times New Roman" w:eastAsia="Times New Roman" w:hAnsi="Times New Roman" w:cs="Times New Roman"/>
        </w:rPr>
        <w:t xml:space="preserve"> </w:t>
      </w:r>
      <w:r w:rsidR="00AF726C" w:rsidRPr="00143D06">
        <w:rPr>
          <w:rFonts w:ascii="Times New Roman" w:eastAsia="Times New Roman" w:hAnsi="Times New Roman" w:cs="Times New Roman"/>
        </w:rPr>
        <w:t xml:space="preserve">or </w:t>
      </w:r>
      <w:r w:rsidR="001D275C" w:rsidRPr="00143D06">
        <w:rPr>
          <w:rFonts w:ascii="Times New Roman" w:eastAsia="Times New Roman" w:hAnsi="Times New Roman" w:cs="Times New Roman"/>
        </w:rPr>
        <w:t>apartment)</w:t>
      </w:r>
      <w:r w:rsidR="00AF726C" w:rsidRPr="00143D06">
        <w:rPr>
          <w:rFonts w:ascii="Times New Roman" w:eastAsia="Times New Roman" w:hAnsi="Times New Roman" w:cs="Times New Roman"/>
        </w:rPr>
        <w:t>,</w:t>
      </w:r>
      <w:r w:rsidR="001D275C" w:rsidRPr="00143D06">
        <w:rPr>
          <w:rFonts w:ascii="Times New Roman" w:eastAsia="Times New Roman" w:hAnsi="Times New Roman" w:cs="Times New Roman"/>
        </w:rPr>
        <w:t xml:space="preserve"> the square footage of </w:t>
      </w:r>
      <w:r w:rsidR="00AF726C" w:rsidRPr="00143D06">
        <w:rPr>
          <w:rFonts w:ascii="Times New Roman" w:eastAsia="Times New Roman" w:hAnsi="Times New Roman" w:cs="Times New Roman"/>
        </w:rPr>
        <w:t xml:space="preserve">the </w:t>
      </w:r>
      <w:r w:rsidR="00B01235" w:rsidRPr="00143D06">
        <w:rPr>
          <w:rFonts w:ascii="Times New Roman" w:eastAsia="Times New Roman" w:hAnsi="Times New Roman" w:cs="Times New Roman"/>
        </w:rPr>
        <w:t xml:space="preserve">selected </w:t>
      </w:r>
      <w:r w:rsidR="001D275C" w:rsidRPr="00143D06">
        <w:rPr>
          <w:rFonts w:ascii="Times New Roman" w:eastAsia="Times New Roman" w:hAnsi="Times New Roman" w:cs="Times New Roman"/>
        </w:rPr>
        <w:t xml:space="preserve">dwelling, the number and type of amenities offered to residents on a campus, etc. </w:t>
      </w:r>
    </w:p>
    <w:p w14:paraId="3857B5D9" w14:textId="77777777" w:rsidR="00AF726C" w:rsidRPr="00143D06" w:rsidRDefault="00AF726C" w:rsidP="00143D06">
      <w:pPr>
        <w:pStyle w:val="elementtoproof"/>
        <w:ind w:right="720"/>
        <w:jc w:val="both"/>
        <w:rPr>
          <w:rFonts w:ascii="Times New Roman" w:eastAsia="Times New Roman" w:hAnsi="Times New Roman" w:cs="Times New Roman"/>
        </w:rPr>
      </w:pPr>
    </w:p>
    <w:p w14:paraId="69A2C5E5" w14:textId="4953FFFE" w:rsidR="00F50B7F" w:rsidRPr="00143D06" w:rsidRDefault="002F4DF3" w:rsidP="00143D06">
      <w:pPr>
        <w:pStyle w:val="elementtoproof"/>
        <w:ind w:right="720"/>
        <w:jc w:val="both"/>
        <w:rPr>
          <w:rFonts w:ascii="Times New Roman" w:hAnsi="Times New Roman" w:cs="Times New Roman"/>
        </w:rPr>
      </w:pPr>
      <w:r w:rsidRPr="00143D06">
        <w:rPr>
          <w:rFonts w:ascii="Times New Roman" w:hAnsi="Times New Roman" w:cs="Times New Roman"/>
        </w:rPr>
        <w:t>Entry Fee</w:t>
      </w:r>
      <w:r w:rsidR="00F50B7F" w:rsidRPr="00143D06">
        <w:rPr>
          <w:rFonts w:ascii="Times New Roman" w:hAnsi="Times New Roman" w:cs="Times New Roman"/>
        </w:rPr>
        <w:t xml:space="preserve">s are not </w:t>
      </w:r>
      <w:r w:rsidR="00AF726C" w:rsidRPr="00143D06">
        <w:rPr>
          <w:rFonts w:ascii="Times New Roman" w:hAnsi="Times New Roman" w:cs="Times New Roman"/>
        </w:rPr>
        <w:t xml:space="preserve">typically </w:t>
      </w:r>
      <w:r w:rsidR="00F50B7F" w:rsidRPr="00143D06">
        <w:rPr>
          <w:rFonts w:ascii="Times New Roman" w:hAnsi="Times New Roman" w:cs="Times New Roman"/>
        </w:rPr>
        <w:t>immediate revenue</w:t>
      </w:r>
      <w:r w:rsidR="00AF726C" w:rsidRPr="00143D06">
        <w:rPr>
          <w:rFonts w:ascii="Times New Roman" w:hAnsi="Times New Roman" w:cs="Times New Roman"/>
        </w:rPr>
        <w:t xml:space="preserve"> to </w:t>
      </w:r>
      <w:proofErr w:type="gramStart"/>
      <w:r w:rsidR="00AF726C" w:rsidRPr="00143D06">
        <w:rPr>
          <w:rFonts w:ascii="Times New Roman" w:hAnsi="Times New Roman" w:cs="Times New Roman"/>
        </w:rPr>
        <w:t>a CCRC</w:t>
      </w:r>
      <w:proofErr w:type="gramEnd"/>
      <w:r w:rsidR="00AF726C" w:rsidRPr="00143D06">
        <w:rPr>
          <w:rFonts w:ascii="Times New Roman" w:hAnsi="Times New Roman" w:cs="Times New Roman"/>
        </w:rPr>
        <w:t xml:space="preserve">; </w:t>
      </w:r>
      <w:r w:rsidR="00F50B7F" w:rsidRPr="00143D06">
        <w:rPr>
          <w:rFonts w:ascii="Times New Roman" w:hAnsi="Times New Roman" w:cs="Times New Roman"/>
        </w:rPr>
        <w:t xml:space="preserve">only a small portion is </w:t>
      </w:r>
      <w:r w:rsidR="00FF4D84" w:rsidRPr="00143D06">
        <w:rPr>
          <w:rFonts w:ascii="Times New Roman" w:hAnsi="Times New Roman" w:cs="Times New Roman"/>
        </w:rPr>
        <w:t>revenue</w:t>
      </w:r>
      <w:r w:rsidR="003549D2" w:rsidRPr="00143D06">
        <w:rPr>
          <w:rFonts w:ascii="Times New Roman" w:hAnsi="Times New Roman" w:cs="Times New Roman"/>
        </w:rPr>
        <w:t xml:space="preserve">. </w:t>
      </w:r>
      <w:r w:rsidR="00F50B7F" w:rsidRPr="00143D06">
        <w:rPr>
          <w:rFonts w:ascii="Times New Roman" w:hAnsi="Times New Roman" w:cs="Times New Roman"/>
        </w:rPr>
        <w:t>The remainder is a liability held by the organization and paid back to the resident upon surrender of the unit</w:t>
      </w:r>
      <w:r w:rsidR="003549D2" w:rsidRPr="00143D06">
        <w:rPr>
          <w:rFonts w:ascii="Times New Roman" w:hAnsi="Times New Roman" w:cs="Times New Roman"/>
        </w:rPr>
        <w:t xml:space="preserve">. </w:t>
      </w:r>
      <w:r w:rsidR="00F50B7F" w:rsidRPr="00143D06">
        <w:rPr>
          <w:rFonts w:ascii="Times New Roman" w:hAnsi="Times New Roman" w:cs="Times New Roman"/>
        </w:rPr>
        <w:t xml:space="preserve">CCRCs </w:t>
      </w:r>
      <w:r w:rsidR="00AF726C" w:rsidRPr="00143D06">
        <w:rPr>
          <w:rFonts w:ascii="Times New Roman" w:hAnsi="Times New Roman" w:cs="Times New Roman"/>
        </w:rPr>
        <w:t xml:space="preserve">often </w:t>
      </w:r>
      <w:r w:rsidR="00F50B7F" w:rsidRPr="00143D06">
        <w:rPr>
          <w:rFonts w:ascii="Times New Roman" w:hAnsi="Times New Roman" w:cs="Times New Roman"/>
        </w:rPr>
        <w:t>have monthly service fees</w:t>
      </w:r>
      <w:r w:rsidR="002F2F68" w:rsidRPr="00143D06">
        <w:rPr>
          <w:rFonts w:ascii="Times New Roman" w:hAnsi="Times New Roman" w:cs="Times New Roman"/>
        </w:rPr>
        <w:t xml:space="preserve"> as </w:t>
      </w:r>
      <w:r w:rsidR="00D04689" w:rsidRPr="00143D06">
        <w:rPr>
          <w:rFonts w:ascii="Times New Roman" w:hAnsi="Times New Roman" w:cs="Times New Roman"/>
        </w:rPr>
        <w:t>well. These</w:t>
      </w:r>
      <w:r w:rsidR="00AF726C" w:rsidRPr="00143D06">
        <w:rPr>
          <w:rFonts w:ascii="Times New Roman" w:hAnsi="Times New Roman" w:cs="Times New Roman"/>
        </w:rPr>
        <w:t xml:space="preserve"> might be </w:t>
      </w:r>
      <w:r w:rsidR="00F50B7F" w:rsidRPr="00143D06">
        <w:rPr>
          <w:rFonts w:ascii="Times New Roman" w:hAnsi="Times New Roman" w:cs="Times New Roman"/>
        </w:rPr>
        <w:t xml:space="preserve">adjusted annually, with advanced notice to residents, and are used </w:t>
      </w:r>
      <w:r w:rsidR="00B01235" w:rsidRPr="00143D06">
        <w:rPr>
          <w:rFonts w:ascii="Times New Roman" w:hAnsi="Times New Roman" w:cs="Times New Roman"/>
        </w:rPr>
        <w:t>t</w:t>
      </w:r>
      <w:r w:rsidR="00F50B7F" w:rsidRPr="00143D06">
        <w:rPr>
          <w:rFonts w:ascii="Times New Roman" w:hAnsi="Times New Roman" w:cs="Times New Roman"/>
        </w:rPr>
        <w:t xml:space="preserve">o </w:t>
      </w:r>
      <w:r w:rsidR="00B01235" w:rsidRPr="00143D06">
        <w:rPr>
          <w:rFonts w:ascii="Times New Roman" w:hAnsi="Times New Roman" w:cs="Times New Roman"/>
        </w:rPr>
        <w:t>cover the additional costs of housing and services detailed in the</w:t>
      </w:r>
      <w:r w:rsidR="00F50B7F" w:rsidRPr="00143D06">
        <w:rPr>
          <w:rFonts w:ascii="Times New Roman" w:hAnsi="Times New Roman" w:cs="Times New Roman"/>
        </w:rPr>
        <w:t xml:space="preserve"> </w:t>
      </w:r>
      <w:r w:rsidR="00B01235" w:rsidRPr="00143D06">
        <w:rPr>
          <w:rFonts w:ascii="Times New Roman" w:hAnsi="Times New Roman" w:cs="Times New Roman"/>
        </w:rPr>
        <w:t xml:space="preserve">CCRC-resident </w:t>
      </w:r>
      <w:r w:rsidR="00BC4117" w:rsidRPr="00143D06">
        <w:rPr>
          <w:rFonts w:ascii="Times New Roman" w:hAnsi="Times New Roman" w:cs="Times New Roman"/>
        </w:rPr>
        <w:t xml:space="preserve">agreement </w:t>
      </w:r>
      <w:r w:rsidR="00F50B7F" w:rsidRPr="00143D06">
        <w:rPr>
          <w:rFonts w:ascii="Times New Roman" w:hAnsi="Times New Roman" w:cs="Times New Roman"/>
        </w:rPr>
        <w:t xml:space="preserve">not covered by the </w:t>
      </w:r>
      <w:r w:rsidR="002F2F68" w:rsidRPr="00143D06">
        <w:rPr>
          <w:rFonts w:ascii="Times New Roman" w:hAnsi="Times New Roman" w:cs="Times New Roman"/>
        </w:rPr>
        <w:t xml:space="preserve">20% </w:t>
      </w:r>
      <w:r w:rsidR="00F50B7F" w:rsidRPr="00143D06">
        <w:rPr>
          <w:rFonts w:ascii="Times New Roman" w:hAnsi="Times New Roman" w:cs="Times New Roman"/>
        </w:rPr>
        <w:t xml:space="preserve">portion of the </w:t>
      </w:r>
      <w:r w:rsidRPr="00143D06">
        <w:rPr>
          <w:rFonts w:ascii="Times New Roman" w:hAnsi="Times New Roman" w:cs="Times New Roman"/>
        </w:rPr>
        <w:t>Entry Fee</w:t>
      </w:r>
      <w:r w:rsidR="002F2F68" w:rsidRPr="00143D06">
        <w:rPr>
          <w:rFonts w:ascii="Times New Roman" w:hAnsi="Times New Roman" w:cs="Times New Roman"/>
        </w:rPr>
        <w:t xml:space="preserve">.  </w:t>
      </w:r>
      <w:r w:rsidR="002F2F68" w:rsidRPr="00143D06">
        <w:rPr>
          <w:rFonts w:ascii="Times New Roman" w:hAnsi="Times New Roman" w:cs="Times New Roman"/>
          <w:u w:val="single"/>
        </w:rPr>
        <w:t xml:space="preserve">That </w:t>
      </w:r>
      <w:r w:rsidR="00B01235" w:rsidRPr="00143D06">
        <w:rPr>
          <w:rFonts w:ascii="Times New Roman" w:hAnsi="Times New Roman" w:cs="Times New Roman"/>
          <w:u w:val="single"/>
        </w:rPr>
        <w:t xml:space="preserve">CCRC </w:t>
      </w:r>
      <w:r w:rsidR="002F2F68" w:rsidRPr="00143D06">
        <w:rPr>
          <w:rFonts w:ascii="Times New Roman" w:hAnsi="Times New Roman" w:cs="Times New Roman"/>
          <w:u w:val="single"/>
        </w:rPr>
        <w:t xml:space="preserve">obligation exists as a security investment </w:t>
      </w:r>
      <w:r w:rsidR="00B01235" w:rsidRPr="00143D06">
        <w:rPr>
          <w:rFonts w:ascii="Times New Roman" w:hAnsi="Times New Roman" w:cs="Times New Roman"/>
          <w:u w:val="single"/>
        </w:rPr>
        <w:t xml:space="preserve">held by the resident </w:t>
      </w:r>
      <w:r w:rsidR="00476D59" w:rsidRPr="00143D06">
        <w:rPr>
          <w:rFonts w:ascii="Times New Roman" w:hAnsi="Times New Roman" w:cs="Times New Roman"/>
          <w:u w:val="single"/>
        </w:rPr>
        <w:t>if</w:t>
      </w:r>
      <w:r w:rsidR="002F2F68" w:rsidRPr="00143D06">
        <w:rPr>
          <w:rFonts w:ascii="Times New Roman" w:hAnsi="Times New Roman" w:cs="Times New Roman"/>
          <w:u w:val="single"/>
        </w:rPr>
        <w:t xml:space="preserve"> the resident is at the CCRC campus</w:t>
      </w:r>
      <w:r w:rsidR="00FF4D84" w:rsidRPr="00143D06">
        <w:rPr>
          <w:rFonts w:ascii="Times New Roman" w:hAnsi="Times New Roman" w:cs="Times New Roman"/>
        </w:rPr>
        <w:t xml:space="preserve">. </w:t>
      </w:r>
    </w:p>
    <w:p w14:paraId="248EC267" w14:textId="77777777" w:rsidR="00F50B7F" w:rsidRPr="00143D06" w:rsidRDefault="00F50B7F" w:rsidP="00143D06">
      <w:pPr>
        <w:pStyle w:val="elementtoproof"/>
        <w:ind w:right="720"/>
        <w:jc w:val="both"/>
        <w:rPr>
          <w:rFonts w:ascii="Times New Roman" w:hAnsi="Times New Roman" w:cs="Times New Roman"/>
        </w:rPr>
      </w:pPr>
    </w:p>
    <w:p w14:paraId="0E7DB22D" w14:textId="3127B87E" w:rsidR="000E40FF" w:rsidRPr="00143D06" w:rsidRDefault="000E40FF" w:rsidP="00143D06">
      <w:pPr>
        <w:ind w:right="720"/>
        <w:jc w:val="both"/>
        <w:rPr>
          <w:rFonts w:ascii="Times New Roman" w:eastAsia="Times New Roman" w:hAnsi="Times New Roman" w:cs="Times New Roman"/>
        </w:rPr>
      </w:pPr>
      <w:r w:rsidRPr="00143D06">
        <w:rPr>
          <w:rFonts w:ascii="Times New Roman" w:eastAsia="Times New Roman" w:hAnsi="Times New Roman" w:cs="Times New Roman"/>
        </w:rPr>
        <w:t xml:space="preserve">Q: </w:t>
      </w:r>
      <w:r w:rsidR="001A3278" w:rsidRPr="00143D06">
        <w:rPr>
          <w:rFonts w:ascii="Times New Roman" w:eastAsia="Times New Roman" w:hAnsi="Times New Roman" w:cs="Times New Roman"/>
        </w:rPr>
        <w:tab/>
      </w:r>
      <w:r w:rsidRPr="00143D06">
        <w:rPr>
          <w:rFonts w:ascii="Times New Roman" w:eastAsia="Times New Roman" w:hAnsi="Times New Roman" w:cs="Times New Roman"/>
        </w:rPr>
        <w:t xml:space="preserve">What </w:t>
      </w:r>
      <w:r w:rsidR="001A3278" w:rsidRPr="00143D06">
        <w:rPr>
          <w:rFonts w:ascii="Times New Roman" w:eastAsia="Times New Roman" w:hAnsi="Times New Roman" w:cs="Times New Roman"/>
        </w:rPr>
        <w:t xml:space="preserve">is an </w:t>
      </w:r>
      <w:r w:rsidRPr="00143D06">
        <w:rPr>
          <w:rFonts w:ascii="Times New Roman" w:eastAsia="Times New Roman" w:hAnsi="Times New Roman" w:cs="Times New Roman"/>
        </w:rPr>
        <w:t xml:space="preserve">Entry Fes Used for? </w:t>
      </w:r>
    </w:p>
    <w:p w14:paraId="701AE3FE" w14:textId="1E3911BC" w:rsidR="00F50B7F" w:rsidRPr="00143D06" w:rsidRDefault="000E40FF" w:rsidP="00143D06">
      <w:pPr>
        <w:ind w:right="720"/>
        <w:jc w:val="both"/>
        <w:rPr>
          <w:rFonts w:ascii="Times New Roman" w:eastAsia="Times New Roman" w:hAnsi="Times New Roman" w:cs="Times New Roman"/>
        </w:rPr>
      </w:pPr>
      <w:r w:rsidRPr="00143D06">
        <w:rPr>
          <w:rFonts w:ascii="Times New Roman" w:eastAsia="Times New Roman" w:hAnsi="Times New Roman" w:cs="Times New Roman"/>
        </w:rPr>
        <w:t xml:space="preserve">A: </w:t>
      </w:r>
      <w:r w:rsidR="001A3278" w:rsidRPr="00143D06">
        <w:rPr>
          <w:rFonts w:ascii="Times New Roman" w:eastAsia="Times New Roman" w:hAnsi="Times New Roman" w:cs="Times New Roman"/>
        </w:rPr>
        <w:tab/>
        <w:t xml:space="preserve">As noted above, </w:t>
      </w:r>
      <w:r w:rsidR="001A3278" w:rsidRPr="00143D06">
        <w:rPr>
          <w:rFonts w:ascii="Times New Roman" w:hAnsi="Times New Roman" w:cs="Times New Roman"/>
        </w:rPr>
        <w:t>CCRC entrance fees are required to be “directly” used for “the construction, maintenance, or operation of that particular continuing care retirement community,” and not distributed to shareholders or other parties as dividends</w:t>
      </w:r>
      <w:r w:rsidR="003549D2" w:rsidRPr="00143D06">
        <w:rPr>
          <w:rFonts w:ascii="Times New Roman" w:hAnsi="Times New Roman" w:cs="Times New Roman"/>
        </w:rPr>
        <w:t xml:space="preserve">. </w:t>
      </w:r>
      <w:r w:rsidR="001A3278" w:rsidRPr="00143D06">
        <w:rPr>
          <w:rFonts w:ascii="Times New Roman" w:hAnsi="Times New Roman" w:cs="Times New Roman"/>
          <w:i/>
          <w:iCs/>
          <w:color w:val="000000"/>
        </w:rPr>
        <w:t>See Ind. Code 23-2-4-12</w:t>
      </w:r>
      <w:r w:rsidR="003549D2" w:rsidRPr="00143D06">
        <w:rPr>
          <w:rFonts w:ascii="Times New Roman" w:hAnsi="Times New Roman" w:cs="Times New Roman"/>
          <w:color w:val="000000"/>
        </w:rPr>
        <w:t>.</w:t>
      </w:r>
      <w:r w:rsidR="003549D2" w:rsidRPr="00143D06">
        <w:rPr>
          <w:rFonts w:ascii="Times New Roman" w:hAnsi="Times New Roman" w:cs="Times New Roman"/>
        </w:rPr>
        <w:t xml:space="preserve"> </w:t>
      </w:r>
      <w:r w:rsidR="001A3278" w:rsidRPr="00143D06">
        <w:rPr>
          <w:rFonts w:ascii="Times New Roman" w:hAnsi="Times New Roman" w:cs="Times New Roman"/>
        </w:rPr>
        <w:t xml:space="preserve">More specifically, </w:t>
      </w:r>
      <w:r w:rsidR="002F4DF3" w:rsidRPr="00143D06">
        <w:rPr>
          <w:rFonts w:ascii="Times New Roman" w:hAnsi="Times New Roman" w:cs="Times New Roman"/>
        </w:rPr>
        <w:t>Entry Fee</w:t>
      </w:r>
      <w:r w:rsidR="004A4843" w:rsidRPr="00143D06">
        <w:rPr>
          <w:rFonts w:ascii="Times New Roman" w:eastAsia="Times New Roman" w:hAnsi="Times New Roman" w:cs="Times New Roman"/>
        </w:rPr>
        <w:t xml:space="preserve">s </w:t>
      </w:r>
      <w:r w:rsidR="00F50B7F" w:rsidRPr="00143D06">
        <w:rPr>
          <w:rFonts w:ascii="Times New Roman" w:eastAsia="Times New Roman" w:hAnsi="Times New Roman" w:cs="Times New Roman"/>
        </w:rPr>
        <w:t xml:space="preserve">are used for: </w:t>
      </w:r>
    </w:p>
    <w:p w14:paraId="7088F40F" w14:textId="4ADDF935" w:rsidR="00F17B18" w:rsidRPr="00143D06" w:rsidRDefault="00E25596" w:rsidP="00143D06">
      <w:pPr>
        <w:pStyle w:val="ListParagraph"/>
        <w:numPr>
          <w:ilvl w:val="0"/>
          <w:numId w:val="16"/>
        </w:numPr>
        <w:adjustRightInd w:val="0"/>
        <w:ind w:left="720" w:right="720" w:firstLine="0"/>
        <w:jc w:val="both"/>
        <w:rPr>
          <w:rFonts w:ascii="Times New Roman" w:eastAsia="Times New Roman" w:hAnsi="Times New Roman" w:cs="Times New Roman"/>
        </w:rPr>
      </w:pPr>
      <w:r w:rsidRPr="00143D06">
        <w:rPr>
          <w:rFonts w:ascii="Times New Roman" w:hAnsi="Times New Roman" w:cs="Times New Roman"/>
        </w:rPr>
        <w:t>P</w:t>
      </w:r>
      <w:r w:rsidR="00F50B7F" w:rsidRPr="00143D06">
        <w:rPr>
          <w:rFonts w:ascii="Times New Roman" w:hAnsi="Times New Roman" w:cs="Times New Roman"/>
        </w:rPr>
        <w:t xml:space="preserve">hysical plant maintenance and upgrades (boiler </w:t>
      </w:r>
      <w:r w:rsidRPr="00143D06">
        <w:rPr>
          <w:rFonts w:ascii="Times New Roman" w:hAnsi="Times New Roman" w:cs="Times New Roman"/>
        </w:rPr>
        <w:t xml:space="preserve">repairs, </w:t>
      </w:r>
      <w:r w:rsidR="00F50B7F" w:rsidRPr="00143D06">
        <w:rPr>
          <w:rFonts w:ascii="Times New Roman" w:hAnsi="Times New Roman" w:cs="Times New Roman"/>
        </w:rPr>
        <w:t>new HVAC units</w:t>
      </w:r>
      <w:r w:rsidRPr="00143D06">
        <w:rPr>
          <w:rFonts w:ascii="Times New Roman" w:hAnsi="Times New Roman" w:cs="Times New Roman"/>
        </w:rPr>
        <w:t xml:space="preserve">, fresh </w:t>
      </w:r>
      <w:r w:rsidR="003549D2" w:rsidRPr="00143D06">
        <w:rPr>
          <w:rFonts w:ascii="Times New Roman" w:hAnsi="Times New Roman" w:cs="Times New Roman"/>
        </w:rPr>
        <w:t>carpet,</w:t>
      </w:r>
      <w:r w:rsidRPr="00143D06">
        <w:rPr>
          <w:rFonts w:ascii="Times New Roman" w:hAnsi="Times New Roman" w:cs="Times New Roman"/>
        </w:rPr>
        <w:t xml:space="preserve"> and paint, etc.</w:t>
      </w:r>
      <w:r w:rsidR="00B85F63" w:rsidRPr="00143D06">
        <w:rPr>
          <w:rFonts w:ascii="Times New Roman" w:hAnsi="Times New Roman" w:cs="Times New Roman"/>
        </w:rPr>
        <w:t>).</w:t>
      </w:r>
      <w:r w:rsidRPr="00143D06">
        <w:rPr>
          <w:rFonts w:ascii="Times New Roman" w:hAnsi="Times New Roman" w:cs="Times New Roman"/>
        </w:rPr>
        <w:t xml:space="preserve"> </w:t>
      </w:r>
    </w:p>
    <w:p w14:paraId="353420BF" w14:textId="40AE4FD4" w:rsidR="00F17B18" w:rsidRPr="00143D06" w:rsidRDefault="00E25596" w:rsidP="00143D06">
      <w:pPr>
        <w:pStyle w:val="ListParagraph"/>
        <w:numPr>
          <w:ilvl w:val="0"/>
          <w:numId w:val="16"/>
        </w:numPr>
        <w:adjustRightInd w:val="0"/>
        <w:ind w:left="720" w:right="720" w:firstLine="0"/>
        <w:jc w:val="both"/>
        <w:rPr>
          <w:rFonts w:ascii="Times New Roman" w:eastAsia="Times New Roman" w:hAnsi="Times New Roman" w:cs="Times New Roman"/>
        </w:rPr>
      </w:pPr>
      <w:r w:rsidRPr="00143D06">
        <w:rPr>
          <w:rFonts w:ascii="Times New Roman" w:hAnsi="Times New Roman" w:cs="Times New Roman"/>
        </w:rPr>
        <w:t xml:space="preserve">Reconfiguration of and </w:t>
      </w:r>
      <w:r w:rsidR="00F50B7F" w:rsidRPr="00143D06">
        <w:rPr>
          <w:rFonts w:ascii="Times New Roman" w:hAnsi="Times New Roman" w:cs="Times New Roman"/>
        </w:rPr>
        <w:t>upgrades to resident</w:t>
      </w:r>
      <w:r w:rsidR="00BC4117" w:rsidRPr="00143D06">
        <w:rPr>
          <w:rFonts w:ascii="Times New Roman" w:hAnsi="Times New Roman" w:cs="Times New Roman"/>
        </w:rPr>
        <w:t>ial</w:t>
      </w:r>
      <w:r w:rsidR="00F50B7F" w:rsidRPr="00143D06">
        <w:rPr>
          <w:rFonts w:ascii="Times New Roman" w:hAnsi="Times New Roman" w:cs="Times New Roman"/>
        </w:rPr>
        <w:t xml:space="preserve"> units (CCRCs are constantly evaluating the unit mix of independent living, assisted living, memory care, and skilled nursing units </w:t>
      </w:r>
      <w:r w:rsidRPr="00143D06">
        <w:rPr>
          <w:rFonts w:ascii="Times New Roman" w:hAnsi="Times New Roman" w:cs="Times New Roman"/>
        </w:rPr>
        <w:t>due to changing resident needs</w:t>
      </w:r>
      <w:r w:rsidR="00B85F63" w:rsidRPr="00143D06">
        <w:rPr>
          <w:rFonts w:ascii="Times New Roman" w:hAnsi="Times New Roman" w:cs="Times New Roman"/>
        </w:rPr>
        <w:t>).</w:t>
      </w:r>
    </w:p>
    <w:p w14:paraId="40289495" w14:textId="7A394F3B" w:rsidR="00F17B18" w:rsidRPr="00143D06" w:rsidRDefault="0049175A" w:rsidP="00143D06">
      <w:pPr>
        <w:pStyle w:val="ListParagraph"/>
        <w:numPr>
          <w:ilvl w:val="0"/>
          <w:numId w:val="16"/>
        </w:numPr>
        <w:adjustRightInd w:val="0"/>
        <w:ind w:left="720" w:right="720" w:firstLine="0"/>
        <w:jc w:val="both"/>
        <w:rPr>
          <w:rFonts w:ascii="Times New Roman" w:eastAsia="Times New Roman" w:hAnsi="Times New Roman" w:cs="Times New Roman"/>
        </w:rPr>
      </w:pPr>
      <w:r w:rsidRPr="00143D06">
        <w:rPr>
          <w:rFonts w:ascii="Times New Roman" w:hAnsi="Times New Roman" w:cs="Times New Roman"/>
        </w:rPr>
        <w:t xml:space="preserve">Upkeep of </w:t>
      </w:r>
      <w:r w:rsidR="00E25596" w:rsidRPr="00143D06">
        <w:rPr>
          <w:rFonts w:ascii="Times New Roman" w:hAnsi="Times New Roman" w:cs="Times New Roman"/>
        </w:rPr>
        <w:t xml:space="preserve">campus </w:t>
      </w:r>
      <w:r w:rsidR="00F50B7F" w:rsidRPr="00143D06">
        <w:rPr>
          <w:rFonts w:ascii="Times New Roman" w:hAnsi="Times New Roman" w:cs="Times New Roman"/>
        </w:rPr>
        <w:t>roads and sidewalks (</w:t>
      </w:r>
      <w:r w:rsidR="00E25596" w:rsidRPr="00143D06">
        <w:rPr>
          <w:rFonts w:ascii="Times New Roman" w:hAnsi="Times New Roman" w:cs="Times New Roman"/>
        </w:rPr>
        <w:t>many maintain their own spaces saving local county tax dollars</w:t>
      </w:r>
      <w:r w:rsidR="00B85F63" w:rsidRPr="00143D06">
        <w:rPr>
          <w:rFonts w:ascii="Times New Roman" w:hAnsi="Times New Roman" w:cs="Times New Roman"/>
        </w:rPr>
        <w:t>).</w:t>
      </w:r>
      <w:r w:rsidR="00E25596" w:rsidRPr="00143D06">
        <w:rPr>
          <w:rFonts w:ascii="Times New Roman" w:hAnsi="Times New Roman" w:cs="Times New Roman"/>
        </w:rPr>
        <w:t xml:space="preserve"> </w:t>
      </w:r>
    </w:p>
    <w:p w14:paraId="49846424" w14:textId="6196ADCF" w:rsidR="00D00673" w:rsidRPr="00143D06" w:rsidRDefault="00D00673" w:rsidP="00143D06">
      <w:pPr>
        <w:pStyle w:val="ListParagraph"/>
        <w:numPr>
          <w:ilvl w:val="0"/>
          <w:numId w:val="16"/>
        </w:numPr>
        <w:adjustRightInd w:val="0"/>
        <w:ind w:left="720" w:right="720" w:firstLine="0"/>
        <w:jc w:val="both"/>
        <w:rPr>
          <w:rFonts w:ascii="Times New Roman" w:eastAsia="Times New Roman" w:hAnsi="Times New Roman" w:cs="Times New Roman"/>
        </w:rPr>
      </w:pPr>
      <w:r w:rsidRPr="00143D06">
        <w:rPr>
          <w:rFonts w:ascii="Times New Roman" w:eastAsia="Times New Roman" w:hAnsi="Times New Roman" w:cs="Times New Roman"/>
        </w:rPr>
        <w:t>Investments in new rehabilitation and resident</w:t>
      </w:r>
      <w:r w:rsidR="0049000D">
        <w:rPr>
          <w:rFonts w:ascii="Times New Roman" w:eastAsia="Times New Roman" w:hAnsi="Times New Roman" w:cs="Times New Roman"/>
        </w:rPr>
        <w:t>-</w:t>
      </w:r>
      <w:r w:rsidRPr="00143D06">
        <w:rPr>
          <w:rFonts w:ascii="Times New Roman" w:eastAsia="Times New Roman" w:hAnsi="Times New Roman" w:cs="Times New Roman"/>
        </w:rPr>
        <w:t xml:space="preserve">care </w:t>
      </w:r>
      <w:r w:rsidR="00B85F63" w:rsidRPr="00143D06">
        <w:rPr>
          <w:rFonts w:ascii="Times New Roman" w:eastAsia="Times New Roman" w:hAnsi="Times New Roman" w:cs="Times New Roman"/>
        </w:rPr>
        <w:t>equipment</w:t>
      </w:r>
      <w:r w:rsidR="003549D2" w:rsidRPr="00143D06">
        <w:rPr>
          <w:rFonts w:ascii="Times New Roman" w:eastAsia="Times New Roman" w:hAnsi="Times New Roman" w:cs="Times New Roman"/>
        </w:rPr>
        <w:t xml:space="preserve">. </w:t>
      </w:r>
    </w:p>
    <w:p w14:paraId="1CE198C9" w14:textId="5A385712" w:rsidR="00A948E7" w:rsidRPr="00143D06" w:rsidRDefault="00A948E7" w:rsidP="00143D06">
      <w:pPr>
        <w:pStyle w:val="ListParagraph"/>
        <w:numPr>
          <w:ilvl w:val="0"/>
          <w:numId w:val="16"/>
        </w:numPr>
        <w:adjustRightInd w:val="0"/>
        <w:ind w:left="720" w:right="720" w:firstLine="0"/>
        <w:jc w:val="both"/>
        <w:rPr>
          <w:rFonts w:ascii="Times New Roman" w:eastAsia="Times New Roman" w:hAnsi="Times New Roman" w:cs="Times New Roman"/>
        </w:rPr>
      </w:pPr>
      <w:r w:rsidRPr="00143D06">
        <w:rPr>
          <w:rFonts w:ascii="Times New Roman" w:eastAsia="Times New Roman" w:hAnsi="Times New Roman" w:cs="Times New Roman"/>
        </w:rPr>
        <w:t xml:space="preserve">Other healthcare related services and expenses.  </w:t>
      </w:r>
    </w:p>
    <w:p w14:paraId="70742C83" w14:textId="4953D5A7" w:rsidR="00F17B18" w:rsidRPr="00143D06" w:rsidRDefault="0049175A" w:rsidP="00143D06">
      <w:pPr>
        <w:pStyle w:val="ListParagraph"/>
        <w:numPr>
          <w:ilvl w:val="0"/>
          <w:numId w:val="16"/>
        </w:numPr>
        <w:adjustRightInd w:val="0"/>
        <w:ind w:left="720" w:right="720" w:firstLine="0"/>
        <w:jc w:val="both"/>
        <w:rPr>
          <w:rFonts w:ascii="Times New Roman" w:eastAsia="Times New Roman" w:hAnsi="Times New Roman" w:cs="Times New Roman"/>
        </w:rPr>
      </w:pPr>
      <w:r w:rsidRPr="00143D06">
        <w:rPr>
          <w:rFonts w:ascii="Times New Roman" w:hAnsi="Times New Roman" w:cs="Times New Roman"/>
        </w:rPr>
        <w:t>N</w:t>
      </w:r>
      <w:r w:rsidR="00F50B7F" w:rsidRPr="00143D06">
        <w:rPr>
          <w:rFonts w:ascii="Times New Roman" w:hAnsi="Times New Roman" w:cs="Times New Roman"/>
        </w:rPr>
        <w:t xml:space="preserve">ew and upgraded amenities (community </w:t>
      </w:r>
      <w:r w:rsidRPr="00143D06">
        <w:rPr>
          <w:rFonts w:ascii="Times New Roman" w:hAnsi="Times New Roman" w:cs="Times New Roman"/>
        </w:rPr>
        <w:t xml:space="preserve">gathering </w:t>
      </w:r>
      <w:r w:rsidR="00F50B7F" w:rsidRPr="00143D06">
        <w:rPr>
          <w:rFonts w:ascii="Times New Roman" w:hAnsi="Times New Roman" w:cs="Times New Roman"/>
        </w:rPr>
        <w:t xml:space="preserve">spaces, </w:t>
      </w:r>
      <w:r w:rsidRPr="00143D06">
        <w:rPr>
          <w:rFonts w:ascii="Times New Roman" w:hAnsi="Times New Roman" w:cs="Times New Roman"/>
        </w:rPr>
        <w:t xml:space="preserve">wellness, rehab, and senior </w:t>
      </w:r>
      <w:r w:rsidR="00F50B7F" w:rsidRPr="00143D06">
        <w:rPr>
          <w:rFonts w:ascii="Times New Roman" w:hAnsi="Times New Roman" w:cs="Times New Roman"/>
        </w:rPr>
        <w:t>fitness centers</w:t>
      </w:r>
      <w:r w:rsidR="00B85F63" w:rsidRPr="00143D06">
        <w:rPr>
          <w:rFonts w:ascii="Times New Roman" w:hAnsi="Times New Roman" w:cs="Times New Roman"/>
        </w:rPr>
        <w:t>).</w:t>
      </w:r>
      <w:r w:rsidR="00F50B7F" w:rsidRPr="00143D06">
        <w:rPr>
          <w:rFonts w:ascii="Times New Roman" w:hAnsi="Times New Roman" w:cs="Times New Roman"/>
        </w:rPr>
        <w:t xml:space="preserve"> </w:t>
      </w:r>
    </w:p>
    <w:p w14:paraId="1D39B990" w14:textId="72558745" w:rsidR="00E02D5D" w:rsidRPr="00143D06" w:rsidRDefault="0049175A" w:rsidP="00143D06">
      <w:pPr>
        <w:pStyle w:val="ListParagraph"/>
        <w:numPr>
          <w:ilvl w:val="0"/>
          <w:numId w:val="16"/>
        </w:numPr>
        <w:adjustRightInd w:val="0"/>
        <w:ind w:left="720" w:right="720" w:firstLine="0"/>
        <w:jc w:val="both"/>
        <w:rPr>
          <w:rFonts w:ascii="Times New Roman" w:eastAsia="Times New Roman" w:hAnsi="Times New Roman" w:cs="Times New Roman"/>
        </w:rPr>
      </w:pPr>
      <w:r w:rsidRPr="00143D06">
        <w:rPr>
          <w:rFonts w:ascii="Times New Roman" w:hAnsi="Times New Roman" w:cs="Times New Roman"/>
        </w:rPr>
        <w:t>Property</w:t>
      </w:r>
      <w:r w:rsidR="00F50B7F" w:rsidRPr="00143D06">
        <w:rPr>
          <w:rFonts w:ascii="Times New Roman" w:hAnsi="Times New Roman" w:cs="Times New Roman"/>
        </w:rPr>
        <w:t xml:space="preserve"> insurance, employment insurance, employee payroll and taxes, food, supplies</w:t>
      </w:r>
      <w:r w:rsidRPr="00143D06">
        <w:rPr>
          <w:rFonts w:ascii="Times New Roman" w:hAnsi="Times New Roman" w:cs="Times New Roman"/>
        </w:rPr>
        <w:t>, etc. (all the things that are r</w:t>
      </w:r>
      <w:r w:rsidR="00F50B7F" w:rsidRPr="00143D06">
        <w:rPr>
          <w:rFonts w:ascii="Times New Roman" w:hAnsi="Times New Roman" w:cs="Times New Roman"/>
        </w:rPr>
        <w:t xml:space="preserve">equired for </w:t>
      </w:r>
      <w:r w:rsidRPr="00143D06">
        <w:rPr>
          <w:rFonts w:ascii="Times New Roman" w:hAnsi="Times New Roman" w:cs="Times New Roman"/>
        </w:rPr>
        <w:t xml:space="preserve">a CCRC to operate and </w:t>
      </w:r>
      <w:r w:rsidR="00F50B7F" w:rsidRPr="00143D06">
        <w:rPr>
          <w:rFonts w:ascii="Times New Roman" w:hAnsi="Times New Roman" w:cs="Times New Roman"/>
        </w:rPr>
        <w:t>meet the agreed upon housing and services in the residency agreement</w:t>
      </w:r>
      <w:r w:rsidR="00B85F63" w:rsidRPr="00143D06">
        <w:rPr>
          <w:rFonts w:ascii="Times New Roman" w:hAnsi="Times New Roman" w:cs="Times New Roman"/>
        </w:rPr>
        <w:t>).</w:t>
      </w:r>
      <w:r w:rsidRPr="00143D06">
        <w:rPr>
          <w:rFonts w:ascii="Times New Roman" w:hAnsi="Times New Roman" w:cs="Times New Roman"/>
        </w:rPr>
        <w:t xml:space="preserve"> </w:t>
      </w:r>
      <w:r w:rsidR="00F50B7F" w:rsidRPr="00143D06">
        <w:rPr>
          <w:rFonts w:ascii="Times New Roman" w:hAnsi="Times New Roman" w:cs="Times New Roman"/>
        </w:rPr>
        <w:t>  </w:t>
      </w:r>
    </w:p>
    <w:p w14:paraId="563347D1" w14:textId="4135D89C" w:rsidR="00A948E7" w:rsidRPr="00143D06" w:rsidRDefault="00A948E7" w:rsidP="00143D06">
      <w:pPr>
        <w:pStyle w:val="ListParagraph"/>
        <w:numPr>
          <w:ilvl w:val="0"/>
          <w:numId w:val="16"/>
        </w:numPr>
        <w:adjustRightInd w:val="0"/>
        <w:ind w:left="720" w:right="720" w:firstLine="0"/>
        <w:jc w:val="both"/>
        <w:rPr>
          <w:rFonts w:ascii="Times New Roman" w:eastAsia="Times New Roman" w:hAnsi="Times New Roman" w:cs="Times New Roman"/>
        </w:rPr>
      </w:pPr>
      <w:r w:rsidRPr="00143D06">
        <w:rPr>
          <w:rFonts w:ascii="Times New Roman" w:hAnsi="Times New Roman" w:cs="Times New Roman"/>
        </w:rPr>
        <w:t xml:space="preserve">Paying down the debt service on borrowed funds.  </w:t>
      </w:r>
    </w:p>
    <w:p w14:paraId="034D5AB0" w14:textId="19B49FDA" w:rsidR="00E25596" w:rsidRPr="00143D06" w:rsidRDefault="002F4DF3" w:rsidP="00143D06">
      <w:pPr>
        <w:pStyle w:val="ListParagraph"/>
        <w:numPr>
          <w:ilvl w:val="0"/>
          <w:numId w:val="16"/>
        </w:numPr>
        <w:adjustRightInd w:val="0"/>
        <w:ind w:left="0" w:right="720" w:firstLine="720"/>
        <w:jc w:val="both"/>
        <w:rPr>
          <w:rFonts w:ascii="Times New Roman" w:eastAsia="Times New Roman" w:hAnsi="Times New Roman" w:cs="Times New Roman"/>
        </w:rPr>
      </w:pPr>
      <w:r w:rsidRPr="00143D06">
        <w:rPr>
          <w:rFonts w:ascii="Times New Roman" w:hAnsi="Times New Roman" w:cs="Times New Roman"/>
          <w:u w:val="single"/>
        </w:rPr>
        <w:t>Entry Fee</w:t>
      </w:r>
      <w:r w:rsidR="00E25596" w:rsidRPr="00143D06">
        <w:rPr>
          <w:rFonts w:ascii="Times New Roman" w:hAnsi="Times New Roman" w:cs="Times New Roman"/>
          <w:u w:val="single"/>
        </w:rPr>
        <w:t xml:space="preserve">s are not used to </w:t>
      </w:r>
      <w:r w:rsidR="00E25596" w:rsidRPr="00143D06">
        <w:rPr>
          <w:rFonts w:ascii="Times New Roman" w:eastAsia="Times New Roman" w:hAnsi="Times New Roman" w:cs="Times New Roman"/>
          <w:u w:val="single"/>
        </w:rPr>
        <w:t>pay investors</w:t>
      </w:r>
      <w:r w:rsidR="0049175A" w:rsidRPr="00143D06">
        <w:rPr>
          <w:rFonts w:ascii="Times New Roman" w:eastAsia="Times New Roman" w:hAnsi="Times New Roman" w:cs="Times New Roman"/>
          <w:u w:val="single"/>
        </w:rPr>
        <w:t xml:space="preserve"> or owners</w:t>
      </w:r>
      <w:r w:rsidR="003549D2" w:rsidRPr="00143D06">
        <w:rPr>
          <w:rFonts w:ascii="Times New Roman" w:eastAsia="Times New Roman" w:hAnsi="Times New Roman" w:cs="Times New Roman"/>
        </w:rPr>
        <w:t xml:space="preserve">. </w:t>
      </w:r>
    </w:p>
    <w:p w14:paraId="7440B5BC" w14:textId="77777777" w:rsidR="001D275C" w:rsidRPr="00143D06" w:rsidRDefault="001D275C" w:rsidP="00143D06">
      <w:pPr>
        <w:autoSpaceDE w:val="0"/>
        <w:autoSpaceDN w:val="0"/>
        <w:adjustRightInd w:val="0"/>
        <w:spacing w:after="0" w:line="240" w:lineRule="auto"/>
        <w:ind w:right="720"/>
        <w:jc w:val="both"/>
        <w:rPr>
          <w:rFonts w:ascii="Times New Roman" w:eastAsia="Times New Roman" w:hAnsi="Times New Roman" w:cs="Times New Roman"/>
        </w:rPr>
      </w:pPr>
    </w:p>
    <w:p w14:paraId="4D08E412" w14:textId="613F4458" w:rsidR="00A948E7" w:rsidRPr="00143D06" w:rsidRDefault="00A948E7" w:rsidP="00143D06">
      <w:pPr>
        <w:ind w:right="720"/>
        <w:jc w:val="both"/>
        <w:rPr>
          <w:rFonts w:ascii="Times New Roman" w:eastAsia="Times New Roman" w:hAnsi="Times New Roman" w:cs="Times New Roman"/>
        </w:rPr>
      </w:pPr>
      <w:r w:rsidRPr="00143D06">
        <w:rPr>
          <w:rFonts w:ascii="Times New Roman" w:eastAsia="Times New Roman" w:hAnsi="Times New Roman" w:cs="Times New Roman"/>
        </w:rPr>
        <w:t>Q</w:t>
      </w:r>
      <w:proofErr w:type="gramStart"/>
      <w:r w:rsidRPr="00143D06">
        <w:rPr>
          <w:rFonts w:ascii="Times New Roman" w:eastAsia="Times New Roman" w:hAnsi="Times New Roman" w:cs="Times New Roman"/>
        </w:rPr>
        <w:t xml:space="preserve">: </w:t>
      </w:r>
      <w:r w:rsidRPr="00143D06">
        <w:rPr>
          <w:rFonts w:ascii="Times New Roman" w:eastAsia="Times New Roman" w:hAnsi="Times New Roman" w:cs="Times New Roman"/>
        </w:rPr>
        <w:tab/>
      </w:r>
      <w:r w:rsidR="00BC6A3A" w:rsidRPr="00143D06">
        <w:rPr>
          <w:rFonts w:ascii="Times New Roman" w:eastAsia="Times New Roman" w:hAnsi="Times New Roman" w:cs="Times New Roman"/>
        </w:rPr>
        <w:t>Are</w:t>
      </w:r>
      <w:proofErr w:type="gramEnd"/>
      <w:r w:rsidR="00BC6A3A" w:rsidRPr="00143D06">
        <w:rPr>
          <w:rFonts w:ascii="Times New Roman" w:eastAsia="Times New Roman" w:hAnsi="Times New Roman" w:cs="Times New Roman"/>
        </w:rPr>
        <w:t xml:space="preserve"> </w:t>
      </w:r>
      <w:r w:rsidR="002F4DF3" w:rsidRPr="00143D06">
        <w:rPr>
          <w:rFonts w:ascii="Times New Roman" w:eastAsia="Times New Roman" w:hAnsi="Times New Roman" w:cs="Times New Roman"/>
        </w:rPr>
        <w:t>Entry Fee</w:t>
      </w:r>
      <w:r w:rsidRPr="00143D06">
        <w:rPr>
          <w:rFonts w:ascii="Times New Roman" w:eastAsia="Times New Roman" w:hAnsi="Times New Roman" w:cs="Times New Roman"/>
        </w:rPr>
        <w:t>s invested in interest-bearing account</w:t>
      </w:r>
      <w:r w:rsidR="00BC6A3A" w:rsidRPr="00143D06">
        <w:rPr>
          <w:rFonts w:ascii="Times New Roman" w:eastAsia="Times New Roman" w:hAnsi="Times New Roman" w:cs="Times New Roman"/>
        </w:rPr>
        <w:t>s</w:t>
      </w:r>
      <w:r w:rsidRPr="00143D06">
        <w:rPr>
          <w:rFonts w:ascii="Times New Roman" w:eastAsia="Times New Roman" w:hAnsi="Times New Roman" w:cs="Times New Roman"/>
        </w:rPr>
        <w:t xml:space="preserve">?  </w:t>
      </w:r>
    </w:p>
    <w:p w14:paraId="014EF490" w14:textId="22D6B71C" w:rsidR="00A948E7" w:rsidRPr="00143D06" w:rsidRDefault="00A948E7" w:rsidP="00143D06">
      <w:pPr>
        <w:ind w:right="720"/>
        <w:jc w:val="both"/>
        <w:rPr>
          <w:rFonts w:ascii="Times New Roman" w:eastAsia="Times New Roman" w:hAnsi="Times New Roman" w:cs="Times New Roman"/>
        </w:rPr>
      </w:pPr>
      <w:r w:rsidRPr="00143D06">
        <w:rPr>
          <w:rFonts w:ascii="Times New Roman" w:eastAsia="Times New Roman" w:hAnsi="Times New Roman" w:cs="Times New Roman"/>
        </w:rPr>
        <w:t>A</w:t>
      </w:r>
      <w:proofErr w:type="gramStart"/>
      <w:r w:rsidRPr="00143D06">
        <w:rPr>
          <w:rFonts w:ascii="Times New Roman" w:eastAsia="Times New Roman" w:hAnsi="Times New Roman" w:cs="Times New Roman"/>
        </w:rPr>
        <w:t xml:space="preserve">: </w:t>
      </w:r>
      <w:r w:rsidRPr="00143D06">
        <w:rPr>
          <w:rFonts w:ascii="Times New Roman" w:eastAsia="Times New Roman" w:hAnsi="Times New Roman" w:cs="Times New Roman"/>
        </w:rPr>
        <w:tab/>
        <w:t>This</w:t>
      </w:r>
      <w:proofErr w:type="gramEnd"/>
      <w:r w:rsidRPr="00143D06">
        <w:rPr>
          <w:rFonts w:ascii="Times New Roman" w:eastAsia="Times New Roman" w:hAnsi="Times New Roman" w:cs="Times New Roman"/>
        </w:rPr>
        <w:t xml:space="preserve"> likely depends on the individual community.  That said, it might be – and that is perfectly appropriate.  As </w:t>
      </w:r>
      <w:r w:rsidR="00BC6A3A" w:rsidRPr="00143D06">
        <w:rPr>
          <w:rFonts w:ascii="Times New Roman" w:eastAsia="Times New Roman" w:hAnsi="Times New Roman" w:cs="Times New Roman"/>
        </w:rPr>
        <w:t xml:space="preserve">explained </w:t>
      </w:r>
      <w:r w:rsidRPr="00143D06">
        <w:rPr>
          <w:rFonts w:ascii="Times New Roman" w:eastAsia="Times New Roman" w:hAnsi="Times New Roman" w:cs="Times New Roman"/>
        </w:rPr>
        <w:t xml:space="preserve">above, </w:t>
      </w:r>
      <w:r w:rsidR="002F4DF3" w:rsidRPr="00143D06">
        <w:rPr>
          <w:rFonts w:ascii="Times New Roman" w:eastAsia="Times New Roman" w:hAnsi="Times New Roman" w:cs="Times New Roman"/>
        </w:rPr>
        <w:t>Entry Fee</w:t>
      </w:r>
      <w:r w:rsidRPr="00143D06">
        <w:rPr>
          <w:rFonts w:ascii="Times New Roman" w:eastAsia="Times New Roman" w:hAnsi="Times New Roman" w:cs="Times New Roman"/>
        </w:rPr>
        <w:t xml:space="preserve">s </w:t>
      </w:r>
      <w:r w:rsidR="00BC6A3A" w:rsidRPr="00143D06">
        <w:rPr>
          <w:rFonts w:ascii="Times New Roman" w:eastAsia="Times New Roman" w:hAnsi="Times New Roman" w:cs="Times New Roman"/>
        </w:rPr>
        <w:t xml:space="preserve">are </w:t>
      </w:r>
      <w:r w:rsidRPr="00143D06">
        <w:rPr>
          <w:rFonts w:ascii="Times New Roman" w:eastAsia="Times New Roman" w:hAnsi="Times New Roman" w:cs="Times New Roman"/>
        </w:rPr>
        <w:t>used for many of the capital-heavy expenses of the campus</w:t>
      </w:r>
      <w:r w:rsidR="00BC6A3A" w:rsidRPr="00143D06">
        <w:rPr>
          <w:rFonts w:ascii="Times New Roman" w:eastAsia="Times New Roman" w:hAnsi="Times New Roman" w:cs="Times New Roman"/>
        </w:rPr>
        <w:t>.</w:t>
      </w:r>
      <w:r w:rsidRPr="00143D06">
        <w:rPr>
          <w:rFonts w:ascii="Times New Roman" w:eastAsia="Times New Roman" w:hAnsi="Times New Roman" w:cs="Times New Roman"/>
        </w:rPr>
        <w:t xml:space="preserve"> Notably, NFP LTC facilities only really have two sources of capital – </w:t>
      </w:r>
      <w:r w:rsidR="0049000D">
        <w:rPr>
          <w:rFonts w:ascii="Times New Roman" w:eastAsia="Times New Roman" w:hAnsi="Times New Roman" w:cs="Times New Roman"/>
        </w:rPr>
        <w:t xml:space="preserve">1) </w:t>
      </w:r>
      <w:r w:rsidRPr="00143D06">
        <w:rPr>
          <w:rFonts w:ascii="Times New Roman" w:eastAsia="Times New Roman" w:hAnsi="Times New Roman" w:cs="Times New Roman"/>
        </w:rPr>
        <w:t xml:space="preserve">one time or ongoing resident fees and </w:t>
      </w:r>
      <w:r w:rsidR="0049000D">
        <w:rPr>
          <w:rFonts w:ascii="Times New Roman" w:eastAsia="Times New Roman" w:hAnsi="Times New Roman" w:cs="Times New Roman"/>
        </w:rPr>
        <w:t xml:space="preserve">2) </w:t>
      </w:r>
      <w:r w:rsidRPr="00143D06">
        <w:rPr>
          <w:rFonts w:ascii="Times New Roman" w:eastAsia="Times New Roman" w:hAnsi="Times New Roman" w:cs="Times New Roman"/>
        </w:rPr>
        <w:t xml:space="preserve">borrowed funds (typically bonds).  </w:t>
      </w:r>
      <w:r w:rsidR="00BC6A3A" w:rsidRPr="00143D06">
        <w:rPr>
          <w:rFonts w:ascii="Times New Roman" w:eastAsia="Times New Roman" w:hAnsi="Times New Roman" w:cs="Times New Roman"/>
        </w:rPr>
        <w:t xml:space="preserve">They do not </w:t>
      </w:r>
      <w:r w:rsidR="00D712E2" w:rsidRPr="00143D06">
        <w:rPr>
          <w:rFonts w:ascii="Times New Roman" w:eastAsia="Times New Roman" w:hAnsi="Times New Roman" w:cs="Times New Roman"/>
        </w:rPr>
        <w:t>normally</w:t>
      </w:r>
      <w:r w:rsidR="00BC6A3A" w:rsidRPr="00143D06">
        <w:rPr>
          <w:rFonts w:ascii="Times New Roman" w:eastAsia="Times New Roman" w:hAnsi="Times New Roman" w:cs="Times New Roman"/>
        </w:rPr>
        <w:t xml:space="preserve"> have the same access to capital streams that are available to their for-profit </w:t>
      </w:r>
      <w:r w:rsidR="00D712E2" w:rsidRPr="00143D06">
        <w:rPr>
          <w:rFonts w:ascii="Times New Roman" w:eastAsia="Times New Roman" w:hAnsi="Times New Roman" w:cs="Times New Roman"/>
        </w:rPr>
        <w:t xml:space="preserve">LTC </w:t>
      </w:r>
      <w:r w:rsidR="00BC6A3A" w:rsidRPr="00143D06">
        <w:rPr>
          <w:rFonts w:ascii="Times New Roman" w:eastAsia="Times New Roman" w:hAnsi="Times New Roman" w:cs="Times New Roman"/>
        </w:rPr>
        <w:t xml:space="preserve">counterparts.  </w:t>
      </w:r>
      <w:r w:rsidRPr="00143D06">
        <w:rPr>
          <w:rFonts w:ascii="Times New Roman" w:eastAsia="Times New Roman" w:hAnsi="Times New Roman" w:cs="Times New Roman"/>
        </w:rPr>
        <w:t xml:space="preserve">Investing some part of the </w:t>
      </w:r>
      <w:r w:rsidR="00BC6A3A" w:rsidRPr="00143D06">
        <w:rPr>
          <w:rFonts w:ascii="Times New Roman" w:eastAsia="Times New Roman" w:hAnsi="Times New Roman" w:cs="Times New Roman"/>
        </w:rPr>
        <w:t xml:space="preserve">aggregated </w:t>
      </w:r>
      <w:r w:rsidR="002F4DF3" w:rsidRPr="00143D06">
        <w:rPr>
          <w:rFonts w:ascii="Times New Roman" w:eastAsia="Times New Roman" w:hAnsi="Times New Roman" w:cs="Times New Roman"/>
        </w:rPr>
        <w:t>Entry Fee</w:t>
      </w:r>
      <w:r w:rsidR="00BC6A3A" w:rsidRPr="00143D06">
        <w:rPr>
          <w:rFonts w:ascii="Times New Roman" w:eastAsia="Times New Roman" w:hAnsi="Times New Roman" w:cs="Times New Roman"/>
        </w:rPr>
        <w:t>s</w:t>
      </w:r>
      <w:r w:rsidRPr="00143D06">
        <w:rPr>
          <w:rFonts w:ascii="Times New Roman" w:eastAsia="Times New Roman" w:hAnsi="Times New Roman" w:cs="Times New Roman"/>
        </w:rPr>
        <w:t xml:space="preserve"> is necessary to plan for the known and unknown future contingencies</w:t>
      </w:r>
      <w:r w:rsidR="008D1EF3" w:rsidRPr="00143D06">
        <w:rPr>
          <w:rFonts w:ascii="Times New Roman" w:eastAsia="Times New Roman" w:hAnsi="Times New Roman" w:cs="Times New Roman"/>
        </w:rPr>
        <w:t xml:space="preserve"> of the </w:t>
      </w:r>
      <w:r w:rsidR="00576092" w:rsidRPr="00143D06">
        <w:rPr>
          <w:rFonts w:ascii="Times New Roman" w:eastAsia="Times New Roman" w:hAnsi="Times New Roman" w:cs="Times New Roman"/>
        </w:rPr>
        <w:t>campus and</w:t>
      </w:r>
      <w:r w:rsidR="008D1EF3" w:rsidRPr="00143D06">
        <w:rPr>
          <w:rFonts w:ascii="Times New Roman" w:eastAsia="Times New Roman" w:hAnsi="Times New Roman" w:cs="Times New Roman"/>
        </w:rPr>
        <w:t xml:space="preserve"> pay the debt service on any associated loan</w:t>
      </w:r>
      <w:r w:rsidR="00BC6A3A" w:rsidRPr="00143D06">
        <w:rPr>
          <w:rFonts w:ascii="Times New Roman" w:eastAsia="Times New Roman" w:hAnsi="Times New Roman" w:cs="Times New Roman"/>
        </w:rPr>
        <w:t>s</w:t>
      </w:r>
      <w:r w:rsidR="008D1EF3" w:rsidRPr="00143D06">
        <w:rPr>
          <w:rFonts w:ascii="Times New Roman" w:eastAsia="Times New Roman" w:hAnsi="Times New Roman" w:cs="Times New Roman"/>
        </w:rPr>
        <w:t>.</w:t>
      </w:r>
      <w:r w:rsidRPr="00143D06">
        <w:rPr>
          <w:rFonts w:ascii="Times New Roman" w:eastAsia="Times New Roman" w:hAnsi="Times New Roman" w:cs="Times New Roman"/>
        </w:rPr>
        <w:t xml:space="preserve">  Indeed, failure to </w:t>
      </w:r>
      <w:r w:rsidR="007D3AF1">
        <w:rPr>
          <w:rFonts w:ascii="Times New Roman" w:eastAsia="Times New Roman" w:hAnsi="Times New Roman" w:cs="Times New Roman"/>
        </w:rPr>
        <w:t xml:space="preserve">properly </w:t>
      </w:r>
      <w:r w:rsidRPr="00143D06">
        <w:rPr>
          <w:rFonts w:ascii="Times New Roman" w:eastAsia="Times New Roman" w:hAnsi="Times New Roman" w:cs="Times New Roman"/>
        </w:rPr>
        <w:t xml:space="preserve">plan for the </w:t>
      </w:r>
      <w:r w:rsidR="008D1EF3" w:rsidRPr="00143D06">
        <w:rPr>
          <w:rFonts w:ascii="Times New Roman" w:eastAsia="Times New Roman" w:hAnsi="Times New Roman" w:cs="Times New Roman"/>
        </w:rPr>
        <w:t xml:space="preserve">financial </w:t>
      </w:r>
      <w:r w:rsidRPr="00143D06">
        <w:rPr>
          <w:rFonts w:ascii="Times New Roman" w:eastAsia="Times New Roman" w:hAnsi="Times New Roman" w:cs="Times New Roman"/>
        </w:rPr>
        <w:t xml:space="preserve">future </w:t>
      </w:r>
      <w:r w:rsidR="008D1EF3" w:rsidRPr="00143D06">
        <w:rPr>
          <w:rFonts w:ascii="Times New Roman" w:eastAsia="Times New Roman" w:hAnsi="Times New Roman" w:cs="Times New Roman"/>
        </w:rPr>
        <w:t xml:space="preserve">of the campus </w:t>
      </w:r>
      <w:r w:rsidRPr="00143D06">
        <w:rPr>
          <w:rFonts w:ascii="Times New Roman" w:eastAsia="Times New Roman" w:hAnsi="Times New Roman" w:cs="Times New Roman"/>
        </w:rPr>
        <w:t>(</w:t>
      </w:r>
      <w:r w:rsidR="008D1EF3" w:rsidRPr="00143D06">
        <w:rPr>
          <w:rFonts w:ascii="Times New Roman" w:eastAsia="Times New Roman" w:hAnsi="Times New Roman" w:cs="Times New Roman"/>
        </w:rPr>
        <w:t xml:space="preserve">and market investment is just one part of that comprehensive strategy) would jeopardize the health, safety and welfare of </w:t>
      </w:r>
      <w:r w:rsidR="00BC6A3A" w:rsidRPr="00143D06">
        <w:rPr>
          <w:rFonts w:ascii="Times New Roman" w:eastAsia="Times New Roman" w:hAnsi="Times New Roman" w:cs="Times New Roman"/>
        </w:rPr>
        <w:t xml:space="preserve">Hoosier </w:t>
      </w:r>
      <w:r w:rsidR="002F4DF3" w:rsidRPr="00143D06">
        <w:rPr>
          <w:rFonts w:ascii="Times New Roman" w:eastAsia="Times New Roman" w:hAnsi="Times New Roman" w:cs="Times New Roman"/>
        </w:rPr>
        <w:t>s</w:t>
      </w:r>
      <w:r w:rsidR="00BC6A3A" w:rsidRPr="00143D06">
        <w:rPr>
          <w:rFonts w:ascii="Times New Roman" w:eastAsia="Times New Roman" w:hAnsi="Times New Roman" w:cs="Times New Roman"/>
        </w:rPr>
        <w:t xml:space="preserve">eniors.  </w:t>
      </w:r>
      <w:r w:rsidR="008D1EF3" w:rsidRPr="00143D06">
        <w:rPr>
          <w:rFonts w:ascii="Times New Roman" w:eastAsia="Times New Roman" w:hAnsi="Times New Roman" w:cs="Times New Roman"/>
        </w:rPr>
        <w:t xml:space="preserve">Recall, a CCRC Agreement between a resident and the CCRC is a security investment regulated by the Indiana Secretary of State’s Office.  The </w:t>
      </w:r>
      <w:r w:rsidR="00BC6A3A" w:rsidRPr="00143D06">
        <w:rPr>
          <w:rFonts w:ascii="Times New Roman" w:eastAsia="Times New Roman" w:hAnsi="Times New Roman" w:cs="Times New Roman"/>
        </w:rPr>
        <w:t xml:space="preserve">Secretary of State’s Office </w:t>
      </w:r>
      <w:r w:rsidR="008D1EF3" w:rsidRPr="00143D06">
        <w:rPr>
          <w:rFonts w:ascii="Times New Roman" w:eastAsia="Times New Roman" w:hAnsi="Times New Roman" w:cs="Times New Roman"/>
        </w:rPr>
        <w:t xml:space="preserve">considers the obligations </w:t>
      </w:r>
      <w:r w:rsidR="00BC6A3A" w:rsidRPr="00143D06">
        <w:rPr>
          <w:rFonts w:ascii="Times New Roman" w:eastAsia="Times New Roman" w:hAnsi="Times New Roman" w:cs="Times New Roman"/>
        </w:rPr>
        <w:t xml:space="preserve">contained in the </w:t>
      </w:r>
      <w:r w:rsidR="008D1EF3" w:rsidRPr="00143D06">
        <w:rPr>
          <w:rFonts w:ascii="Times New Roman" w:eastAsia="Times New Roman" w:hAnsi="Times New Roman" w:cs="Times New Roman"/>
        </w:rPr>
        <w:t>CCRC Agreement to be a fiduciary and legal responsibility of the CCRC</w:t>
      </w:r>
      <w:r w:rsidR="00143D06" w:rsidRPr="00143D06">
        <w:rPr>
          <w:rFonts w:ascii="Times New Roman" w:eastAsia="Times New Roman" w:hAnsi="Times New Roman" w:cs="Times New Roman"/>
        </w:rPr>
        <w:t xml:space="preserve"> – and notably – </w:t>
      </w:r>
      <w:r w:rsidR="007D3AF1" w:rsidRPr="007D3AF1">
        <w:rPr>
          <w:rFonts w:ascii="Times New Roman" w:eastAsia="Times New Roman" w:hAnsi="Times New Roman" w:cs="Times New Roman"/>
          <w:u w:val="single"/>
        </w:rPr>
        <w:t xml:space="preserve">the Sec. of State’s Office </w:t>
      </w:r>
      <w:r w:rsidR="00143D06" w:rsidRPr="007D3AF1">
        <w:rPr>
          <w:rFonts w:ascii="Times New Roman" w:eastAsia="Times New Roman" w:hAnsi="Times New Roman" w:cs="Times New Roman"/>
          <w:u w:val="single"/>
        </w:rPr>
        <w:t>is</w:t>
      </w:r>
      <w:r w:rsidR="00143D06" w:rsidRPr="00143D06">
        <w:rPr>
          <w:rFonts w:ascii="Times New Roman" w:eastAsia="Times New Roman" w:hAnsi="Times New Roman" w:cs="Times New Roman"/>
          <w:u w:val="single"/>
        </w:rPr>
        <w:t xml:space="preserve"> supportive of the legislation detailed above</w:t>
      </w:r>
      <w:r w:rsidR="00143D06" w:rsidRPr="00143D06">
        <w:rPr>
          <w:rFonts w:ascii="Times New Roman" w:eastAsia="Times New Roman" w:hAnsi="Times New Roman" w:cs="Times New Roman"/>
        </w:rPr>
        <w:t xml:space="preserve">.  </w:t>
      </w:r>
      <w:r w:rsidR="008D1EF3" w:rsidRPr="00143D06">
        <w:rPr>
          <w:rFonts w:ascii="Times New Roman" w:eastAsia="Times New Roman" w:hAnsi="Times New Roman" w:cs="Times New Roman"/>
        </w:rPr>
        <w:t xml:space="preserve">  </w:t>
      </w:r>
      <w:r w:rsidRPr="00143D06">
        <w:rPr>
          <w:rFonts w:ascii="Times New Roman" w:eastAsia="Times New Roman" w:hAnsi="Times New Roman" w:cs="Times New Roman"/>
        </w:rPr>
        <w:t xml:space="preserve"> </w:t>
      </w:r>
    </w:p>
    <w:p w14:paraId="6BFF9714" w14:textId="7EE7BCD1" w:rsidR="00FB18A3" w:rsidRPr="00143D06" w:rsidRDefault="00FB18A3" w:rsidP="00143D06">
      <w:pPr>
        <w:ind w:right="720"/>
        <w:jc w:val="both"/>
        <w:rPr>
          <w:rFonts w:ascii="Times New Roman" w:eastAsia="Times New Roman" w:hAnsi="Times New Roman" w:cs="Times New Roman"/>
        </w:rPr>
      </w:pPr>
      <w:r w:rsidRPr="00143D06">
        <w:rPr>
          <w:rFonts w:ascii="Times New Roman" w:eastAsia="Times New Roman" w:hAnsi="Times New Roman" w:cs="Times New Roman"/>
        </w:rPr>
        <w:t xml:space="preserve">Q: </w:t>
      </w:r>
      <w:r w:rsidRPr="00143D06">
        <w:rPr>
          <w:rFonts w:ascii="Times New Roman" w:eastAsia="Times New Roman" w:hAnsi="Times New Roman" w:cs="Times New Roman"/>
        </w:rPr>
        <w:tab/>
        <w:t xml:space="preserve">Do residents also pay a monthly service fee – and if yes, how are such fees applied?  </w:t>
      </w:r>
    </w:p>
    <w:p w14:paraId="01340BB7" w14:textId="223B6538" w:rsidR="00FB18A3" w:rsidRPr="00143D06" w:rsidRDefault="00FB18A3" w:rsidP="00143D06">
      <w:pPr>
        <w:ind w:right="720"/>
        <w:jc w:val="both"/>
        <w:rPr>
          <w:rFonts w:ascii="Times New Roman" w:eastAsia="Times New Roman" w:hAnsi="Times New Roman" w:cs="Times New Roman"/>
        </w:rPr>
      </w:pPr>
      <w:r w:rsidRPr="00143D06">
        <w:rPr>
          <w:rFonts w:ascii="Times New Roman" w:eastAsia="Times New Roman" w:hAnsi="Times New Roman" w:cs="Times New Roman"/>
        </w:rPr>
        <w:t>A</w:t>
      </w:r>
      <w:proofErr w:type="gramStart"/>
      <w:r w:rsidRPr="00143D06">
        <w:rPr>
          <w:rFonts w:ascii="Times New Roman" w:eastAsia="Times New Roman" w:hAnsi="Times New Roman" w:cs="Times New Roman"/>
        </w:rPr>
        <w:t xml:space="preserve">: </w:t>
      </w:r>
      <w:r w:rsidRPr="00143D06">
        <w:rPr>
          <w:rFonts w:ascii="Times New Roman" w:eastAsia="Times New Roman" w:hAnsi="Times New Roman" w:cs="Times New Roman"/>
        </w:rPr>
        <w:tab/>
        <w:t>Monthly</w:t>
      </w:r>
      <w:proofErr w:type="gramEnd"/>
      <w:r w:rsidRPr="00143D06">
        <w:rPr>
          <w:rFonts w:ascii="Times New Roman" w:eastAsia="Times New Roman" w:hAnsi="Times New Roman" w:cs="Times New Roman"/>
        </w:rPr>
        <w:t xml:space="preserve"> fees are often assessed by a CCRC in addition to the amortized </w:t>
      </w:r>
      <w:r w:rsidR="002F4DF3" w:rsidRPr="00143D06">
        <w:rPr>
          <w:rFonts w:ascii="Times New Roman" w:eastAsia="Times New Roman" w:hAnsi="Times New Roman" w:cs="Times New Roman"/>
        </w:rPr>
        <w:t>Entry Fee</w:t>
      </w:r>
      <w:r w:rsidRPr="00143D06">
        <w:rPr>
          <w:rFonts w:ascii="Times New Roman" w:eastAsia="Times New Roman" w:hAnsi="Times New Roman" w:cs="Times New Roman"/>
        </w:rPr>
        <w:t>, though the extent of either fee (or combination of both) any resident might pay will vary by CCRC.  Monthly service fees are ongoing payments by residents used as stable ongoing operating revenue to the organization.  They are usually adjusted annually to reflect inflation of capital and non-capital expenses, rising health</w:t>
      </w:r>
      <w:r w:rsidR="00143D06" w:rsidRPr="00143D06">
        <w:rPr>
          <w:rFonts w:ascii="Times New Roman" w:eastAsia="Times New Roman" w:hAnsi="Times New Roman" w:cs="Times New Roman"/>
        </w:rPr>
        <w:t xml:space="preserve"> </w:t>
      </w:r>
      <w:r w:rsidRPr="00143D06">
        <w:rPr>
          <w:rFonts w:ascii="Times New Roman" w:eastAsia="Times New Roman" w:hAnsi="Times New Roman" w:cs="Times New Roman"/>
        </w:rPr>
        <w:t xml:space="preserve">care costs, or changes in staffing or utilities. Together, both fees constitute the entirety of the revenues generated by the organization to provide the services, support and maintenance of the community as defined in the CCRC residency agreement.   Monthly service fees offset the operating expense of the community, which include staff salaries, wages and benefits, activity and wellness programing, social service </w:t>
      </w:r>
      <w:proofErr w:type="gramStart"/>
      <w:r w:rsidRPr="00143D06">
        <w:rPr>
          <w:rFonts w:ascii="Times New Roman" w:eastAsia="Times New Roman" w:hAnsi="Times New Roman" w:cs="Times New Roman"/>
        </w:rPr>
        <w:t>support</w:t>
      </w:r>
      <w:r w:rsidR="00143D06" w:rsidRPr="00143D06">
        <w:rPr>
          <w:rFonts w:ascii="Times New Roman" w:eastAsia="Times New Roman" w:hAnsi="Times New Roman" w:cs="Times New Roman"/>
        </w:rPr>
        <w:t>s</w:t>
      </w:r>
      <w:proofErr w:type="gramEnd"/>
      <w:r w:rsidRPr="00143D06">
        <w:rPr>
          <w:rFonts w:ascii="Times New Roman" w:eastAsia="Times New Roman" w:hAnsi="Times New Roman" w:cs="Times New Roman"/>
        </w:rPr>
        <w:t>, utilities, maintenance, food service, housekeeping, health</w:t>
      </w:r>
      <w:r w:rsidR="00143D06" w:rsidRPr="00143D06">
        <w:rPr>
          <w:rFonts w:ascii="Times New Roman" w:eastAsia="Times New Roman" w:hAnsi="Times New Roman" w:cs="Times New Roman"/>
        </w:rPr>
        <w:t xml:space="preserve"> </w:t>
      </w:r>
      <w:r w:rsidRPr="00143D06">
        <w:rPr>
          <w:rFonts w:ascii="Times New Roman" w:eastAsia="Times New Roman" w:hAnsi="Times New Roman" w:cs="Times New Roman"/>
        </w:rPr>
        <w:t xml:space="preserve">care, and administrative costs.  Together with the </w:t>
      </w:r>
      <w:r w:rsidR="002F4DF3" w:rsidRPr="00143D06">
        <w:rPr>
          <w:rFonts w:ascii="Times New Roman" w:eastAsia="Times New Roman" w:hAnsi="Times New Roman" w:cs="Times New Roman"/>
        </w:rPr>
        <w:t>Entry Fee</w:t>
      </w:r>
      <w:r w:rsidRPr="00143D06">
        <w:rPr>
          <w:rFonts w:ascii="Times New Roman" w:eastAsia="Times New Roman" w:hAnsi="Times New Roman" w:cs="Times New Roman"/>
        </w:rPr>
        <w:t xml:space="preserve">s, monthly service fees also cover capital expenses, which include things like paving parking lots, rehabbing buildings, making repairs to utility infrastructure, replacing living unit or common area equipment, and replacing appliances, flooring, cabinetry, and HVAC systems as they age.  </w:t>
      </w:r>
    </w:p>
    <w:p w14:paraId="1C62A55C" w14:textId="55F9D224" w:rsidR="006C585B" w:rsidRPr="00143D06" w:rsidRDefault="000E40FF" w:rsidP="00143D06">
      <w:pPr>
        <w:ind w:right="720"/>
        <w:jc w:val="both"/>
        <w:rPr>
          <w:rFonts w:ascii="Times New Roman" w:eastAsia="Times New Roman" w:hAnsi="Times New Roman" w:cs="Times New Roman"/>
        </w:rPr>
      </w:pPr>
      <w:r w:rsidRPr="00143D06">
        <w:rPr>
          <w:rFonts w:ascii="Times New Roman" w:eastAsia="Times New Roman" w:hAnsi="Times New Roman" w:cs="Times New Roman"/>
        </w:rPr>
        <w:t>Q</w:t>
      </w:r>
      <w:proofErr w:type="gramStart"/>
      <w:r w:rsidR="00B85F63" w:rsidRPr="00143D06">
        <w:rPr>
          <w:rFonts w:ascii="Times New Roman" w:eastAsia="Times New Roman" w:hAnsi="Times New Roman" w:cs="Times New Roman"/>
        </w:rPr>
        <w:t xml:space="preserve">: </w:t>
      </w:r>
      <w:r w:rsidR="0060455A" w:rsidRPr="00143D06">
        <w:rPr>
          <w:rFonts w:ascii="Times New Roman" w:eastAsia="Times New Roman" w:hAnsi="Times New Roman" w:cs="Times New Roman"/>
        </w:rPr>
        <w:tab/>
      </w:r>
      <w:r w:rsidR="00B85F63" w:rsidRPr="00143D06">
        <w:rPr>
          <w:rFonts w:ascii="Times New Roman" w:eastAsia="Times New Roman" w:hAnsi="Times New Roman" w:cs="Times New Roman"/>
        </w:rPr>
        <w:t>What</w:t>
      </w:r>
      <w:proofErr w:type="gramEnd"/>
      <w:r w:rsidRPr="00143D06">
        <w:rPr>
          <w:rFonts w:ascii="Times New Roman" w:eastAsia="Times New Roman" w:hAnsi="Times New Roman" w:cs="Times New Roman"/>
        </w:rPr>
        <w:t xml:space="preserve"> are some examples of charitable purpose activities of a typical NFP </w:t>
      </w:r>
      <w:r w:rsidR="00703767" w:rsidRPr="00143D06">
        <w:rPr>
          <w:rFonts w:ascii="Times New Roman" w:eastAsia="Times New Roman" w:hAnsi="Times New Roman" w:cs="Times New Roman"/>
        </w:rPr>
        <w:t>LTC facility/</w:t>
      </w:r>
      <w:r w:rsidRPr="00143D06">
        <w:rPr>
          <w:rFonts w:ascii="Times New Roman" w:eastAsia="Times New Roman" w:hAnsi="Times New Roman" w:cs="Times New Roman"/>
        </w:rPr>
        <w:t>CCRC</w:t>
      </w:r>
      <w:r w:rsidR="006D572F" w:rsidRPr="00143D06">
        <w:rPr>
          <w:rFonts w:ascii="Times New Roman" w:eastAsia="Times New Roman" w:hAnsi="Times New Roman" w:cs="Times New Roman"/>
        </w:rPr>
        <w:t>?</w:t>
      </w:r>
      <w:r w:rsidRPr="00143D06">
        <w:rPr>
          <w:rFonts w:ascii="Times New Roman" w:eastAsia="Times New Roman" w:hAnsi="Times New Roman" w:cs="Times New Roman"/>
        </w:rPr>
        <w:t xml:space="preserve"> </w:t>
      </w:r>
    </w:p>
    <w:p w14:paraId="5E8164FE" w14:textId="2062BB0F" w:rsidR="00F50B7F" w:rsidRPr="00143D06" w:rsidRDefault="000E40FF" w:rsidP="00143D06">
      <w:pPr>
        <w:ind w:right="720"/>
        <w:jc w:val="both"/>
        <w:rPr>
          <w:rFonts w:ascii="Times New Roman" w:eastAsia="Times New Roman" w:hAnsi="Times New Roman" w:cs="Times New Roman"/>
        </w:rPr>
      </w:pPr>
      <w:r w:rsidRPr="00143D06">
        <w:rPr>
          <w:rFonts w:ascii="Times New Roman" w:eastAsia="Times New Roman" w:hAnsi="Times New Roman" w:cs="Times New Roman"/>
        </w:rPr>
        <w:t>A</w:t>
      </w:r>
      <w:proofErr w:type="gramStart"/>
      <w:r w:rsidRPr="00143D06">
        <w:rPr>
          <w:rFonts w:ascii="Times New Roman" w:eastAsia="Times New Roman" w:hAnsi="Times New Roman" w:cs="Times New Roman"/>
        </w:rPr>
        <w:t xml:space="preserve">: </w:t>
      </w:r>
      <w:r w:rsidR="001A3278" w:rsidRPr="00143D06">
        <w:rPr>
          <w:rFonts w:ascii="Times New Roman" w:eastAsia="Times New Roman" w:hAnsi="Times New Roman" w:cs="Times New Roman"/>
        </w:rPr>
        <w:tab/>
      </w:r>
      <w:r w:rsidR="00703767" w:rsidRPr="00143D06">
        <w:rPr>
          <w:rFonts w:ascii="Times New Roman" w:eastAsia="Times New Roman" w:hAnsi="Times New Roman" w:cs="Times New Roman"/>
        </w:rPr>
        <w:t>S</w:t>
      </w:r>
      <w:r w:rsidRPr="00143D06">
        <w:rPr>
          <w:rFonts w:ascii="Times New Roman" w:eastAsia="Times New Roman" w:hAnsi="Times New Roman" w:cs="Times New Roman"/>
        </w:rPr>
        <w:t>ome</w:t>
      </w:r>
      <w:proofErr w:type="gramEnd"/>
      <w:r w:rsidRPr="00143D06">
        <w:rPr>
          <w:rFonts w:ascii="Times New Roman" w:eastAsia="Times New Roman" w:hAnsi="Times New Roman" w:cs="Times New Roman"/>
        </w:rPr>
        <w:t xml:space="preserve"> e</w:t>
      </w:r>
      <w:r w:rsidR="00AC344A" w:rsidRPr="00143D06">
        <w:rPr>
          <w:rFonts w:ascii="Times New Roman" w:eastAsia="Times New Roman" w:hAnsi="Times New Roman" w:cs="Times New Roman"/>
        </w:rPr>
        <w:t>xamples of c</w:t>
      </w:r>
      <w:r w:rsidR="00F50B7F" w:rsidRPr="00143D06">
        <w:rPr>
          <w:rFonts w:ascii="Times New Roman" w:eastAsia="Times New Roman" w:hAnsi="Times New Roman" w:cs="Times New Roman"/>
        </w:rPr>
        <w:t xml:space="preserve">haritable purpose </w:t>
      </w:r>
      <w:r w:rsidR="00AC344A" w:rsidRPr="00143D06">
        <w:rPr>
          <w:rFonts w:ascii="Times New Roman" w:eastAsia="Times New Roman" w:hAnsi="Times New Roman" w:cs="Times New Roman"/>
        </w:rPr>
        <w:t xml:space="preserve">activities of a typical </w:t>
      </w:r>
      <w:r w:rsidR="00703767" w:rsidRPr="00143D06">
        <w:rPr>
          <w:rFonts w:ascii="Times New Roman" w:eastAsia="Times New Roman" w:hAnsi="Times New Roman" w:cs="Times New Roman"/>
        </w:rPr>
        <w:t>LTC facility/CCRC are</w:t>
      </w:r>
      <w:r w:rsidR="00F50B7F" w:rsidRPr="00143D06">
        <w:rPr>
          <w:rFonts w:ascii="Times New Roman" w:eastAsia="Times New Roman" w:hAnsi="Times New Roman" w:cs="Times New Roman"/>
        </w:rPr>
        <w:t xml:space="preserve">: </w:t>
      </w:r>
    </w:p>
    <w:p w14:paraId="5C258BE1" w14:textId="3BCB3356" w:rsidR="00CB040D" w:rsidRPr="00143D06" w:rsidRDefault="00CB040D" w:rsidP="00143D06">
      <w:pPr>
        <w:pStyle w:val="ListParagraph"/>
        <w:numPr>
          <w:ilvl w:val="0"/>
          <w:numId w:val="16"/>
        </w:numPr>
        <w:adjustRightInd w:val="0"/>
        <w:ind w:left="720" w:right="720" w:firstLine="0"/>
        <w:jc w:val="both"/>
        <w:rPr>
          <w:rFonts w:ascii="Times New Roman" w:hAnsi="Times New Roman" w:cs="Times New Roman"/>
        </w:rPr>
      </w:pPr>
      <w:r w:rsidRPr="00143D06">
        <w:rPr>
          <w:rFonts w:ascii="Times New Roman" w:hAnsi="Times New Roman" w:cs="Times New Roman"/>
        </w:rPr>
        <w:t xml:space="preserve">Providing regular faith services to residents (and oftentimes to the broader community where the CCRC is located) either through dedicated campus chapels or through an engaged chaplain, or </w:t>
      </w:r>
      <w:r w:rsidR="00B85F63" w:rsidRPr="00143D06">
        <w:rPr>
          <w:rFonts w:ascii="Times New Roman" w:hAnsi="Times New Roman" w:cs="Times New Roman"/>
        </w:rPr>
        <w:t>both</w:t>
      </w:r>
      <w:r w:rsidR="003549D2" w:rsidRPr="00143D06">
        <w:rPr>
          <w:rFonts w:ascii="Times New Roman" w:hAnsi="Times New Roman" w:cs="Times New Roman"/>
        </w:rPr>
        <w:t xml:space="preserve">. </w:t>
      </w:r>
    </w:p>
    <w:p w14:paraId="4F9D2F1F" w14:textId="28D1B516" w:rsidR="00CB040D" w:rsidRPr="00143D06" w:rsidRDefault="00CB040D" w:rsidP="00143D06">
      <w:pPr>
        <w:pStyle w:val="ListParagraph"/>
        <w:numPr>
          <w:ilvl w:val="0"/>
          <w:numId w:val="16"/>
        </w:numPr>
        <w:adjustRightInd w:val="0"/>
        <w:ind w:left="720" w:right="720" w:firstLine="0"/>
        <w:jc w:val="both"/>
        <w:rPr>
          <w:rFonts w:ascii="Times New Roman" w:hAnsi="Times New Roman" w:cs="Times New Roman"/>
        </w:rPr>
      </w:pPr>
      <w:r w:rsidRPr="00143D06">
        <w:rPr>
          <w:rFonts w:ascii="Times New Roman" w:hAnsi="Times New Roman" w:cs="Times New Roman"/>
        </w:rPr>
        <w:t>Benevolent care / inability to pay policies that provide care to residents if they are unable to pay what is agreed upon in the residency agreement</w:t>
      </w:r>
      <w:r w:rsidR="003549D2" w:rsidRPr="00143D06">
        <w:rPr>
          <w:rFonts w:ascii="Times New Roman" w:hAnsi="Times New Roman" w:cs="Times New Roman"/>
        </w:rPr>
        <w:t xml:space="preserve">. </w:t>
      </w:r>
      <w:r w:rsidRPr="00143D06">
        <w:rPr>
          <w:rFonts w:ascii="Times New Roman" w:hAnsi="Times New Roman" w:cs="Times New Roman"/>
        </w:rPr>
        <w:t xml:space="preserve">These policies provide low or </w:t>
      </w:r>
      <w:proofErr w:type="gramStart"/>
      <w:r w:rsidRPr="00143D06">
        <w:rPr>
          <w:rFonts w:ascii="Times New Roman" w:hAnsi="Times New Roman" w:cs="Times New Roman"/>
        </w:rPr>
        <w:t>no</w:t>
      </w:r>
      <w:proofErr w:type="gramEnd"/>
      <w:r w:rsidRPr="00143D06">
        <w:rPr>
          <w:rFonts w:ascii="Times New Roman" w:hAnsi="Times New Roman" w:cs="Times New Roman"/>
        </w:rPr>
        <w:t>-cost (</w:t>
      </w:r>
      <w:r w:rsidR="003549D2" w:rsidRPr="00143D06">
        <w:rPr>
          <w:rFonts w:ascii="Times New Roman" w:hAnsi="Times New Roman" w:cs="Times New Roman"/>
        </w:rPr>
        <w:t>i.e.,</w:t>
      </w:r>
      <w:r w:rsidRPr="00143D06">
        <w:rPr>
          <w:rFonts w:ascii="Times New Roman" w:hAnsi="Times New Roman" w:cs="Times New Roman"/>
        </w:rPr>
        <w:t xml:space="preserve"> charitable) housing and </w:t>
      </w:r>
      <w:r w:rsidR="00F038DF" w:rsidRPr="00143D06">
        <w:rPr>
          <w:rFonts w:ascii="Times New Roman" w:hAnsi="Times New Roman" w:cs="Times New Roman"/>
        </w:rPr>
        <w:t xml:space="preserve">health </w:t>
      </w:r>
      <w:r w:rsidRPr="00143D06">
        <w:rPr>
          <w:rFonts w:ascii="Times New Roman" w:hAnsi="Times New Roman" w:cs="Times New Roman"/>
        </w:rPr>
        <w:t>care when an individual finds themselves unable to pay the costs agreed upon in their residency agreement</w:t>
      </w:r>
      <w:r w:rsidR="00FF4D84" w:rsidRPr="00143D06">
        <w:rPr>
          <w:rFonts w:ascii="Times New Roman" w:hAnsi="Times New Roman" w:cs="Times New Roman"/>
        </w:rPr>
        <w:t xml:space="preserve">. </w:t>
      </w:r>
      <w:r w:rsidRPr="00143D06">
        <w:rPr>
          <w:rFonts w:ascii="Times New Roman" w:hAnsi="Times New Roman" w:cs="Times New Roman"/>
        </w:rPr>
        <w:t xml:space="preserve">These programs, which are very regularly deployed by CCRCs, are triggered by a resident outliving resources or by an extraordinary </w:t>
      </w:r>
      <w:r w:rsidR="00B85F63" w:rsidRPr="00143D06">
        <w:rPr>
          <w:rFonts w:ascii="Times New Roman" w:hAnsi="Times New Roman" w:cs="Times New Roman"/>
        </w:rPr>
        <w:t>life event</w:t>
      </w:r>
      <w:r w:rsidRPr="00143D06">
        <w:rPr>
          <w:rFonts w:ascii="Times New Roman" w:hAnsi="Times New Roman" w:cs="Times New Roman"/>
        </w:rPr>
        <w:t xml:space="preserve"> like a healthcare crisis that prematurely exhausts available </w:t>
      </w:r>
      <w:r w:rsidR="00B85F63" w:rsidRPr="00143D06">
        <w:rPr>
          <w:rFonts w:ascii="Times New Roman" w:hAnsi="Times New Roman" w:cs="Times New Roman"/>
        </w:rPr>
        <w:t>funds.</w:t>
      </w:r>
    </w:p>
    <w:p w14:paraId="0E412F80" w14:textId="3F716F52" w:rsidR="00F17B18" w:rsidRPr="00143D06" w:rsidRDefault="00F17B18" w:rsidP="00143D06">
      <w:pPr>
        <w:pStyle w:val="ListParagraph"/>
        <w:numPr>
          <w:ilvl w:val="0"/>
          <w:numId w:val="16"/>
        </w:numPr>
        <w:adjustRightInd w:val="0"/>
        <w:ind w:left="720" w:right="720" w:firstLine="0"/>
        <w:jc w:val="both"/>
        <w:rPr>
          <w:rFonts w:ascii="Times New Roman" w:hAnsi="Times New Roman" w:cs="Times New Roman"/>
        </w:rPr>
      </w:pPr>
      <w:r w:rsidRPr="00143D06">
        <w:rPr>
          <w:rFonts w:ascii="Times New Roman" w:hAnsi="Times New Roman" w:cs="Times New Roman"/>
        </w:rPr>
        <w:t>C</w:t>
      </w:r>
      <w:r w:rsidR="002E34E4" w:rsidRPr="00143D06">
        <w:rPr>
          <w:rFonts w:ascii="Times New Roman" w:hAnsi="Times New Roman" w:cs="Times New Roman"/>
        </w:rPr>
        <w:t>ommunity food drives</w:t>
      </w:r>
      <w:r w:rsidRPr="00143D06">
        <w:rPr>
          <w:rFonts w:ascii="Times New Roman" w:hAnsi="Times New Roman" w:cs="Times New Roman"/>
        </w:rPr>
        <w:t xml:space="preserve"> </w:t>
      </w:r>
      <w:r w:rsidR="001B4831" w:rsidRPr="00143D06">
        <w:rPr>
          <w:rFonts w:ascii="Times New Roman" w:hAnsi="Times New Roman" w:cs="Times New Roman"/>
        </w:rPr>
        <w:t>for</w:t>
      </w:r>
      <w:r w:rsidRPr="00143D06">
        <w:rPr>
          <w:rFonts w:ascii="Times New Roman" w:hAnsi="Times New Roman" w:cs="Times New Roman"/>
        </w:rPr>
        <w:t xml:space="preserve"> senior</w:t>
      </w:r>
      <w:r w:rsidR="001B4831" w:rsidRPr="00143D06">
        <w:rPr>
          <w:rFonts w:ascii="Times New Roman" w:hAnsi="Times New Roman" w:cs="Times New Roman"/>
        </w:rPr>
        <w:t>s</w:t>
      </w:r>
      <w:r w:rsidRPr="00143D06">
        <w:rPr>
          <w:rFonts w:ascii="Times New Roman" w:hAnsi="Times New Roman" w:cs="Times New Roman"/>
        </w:rPr>
        <w:t xml:space="preserve">, families, </w:t>
      </w:r>
      <w:r w:rsidR="001B4831" w:rsidRPr="00143D06">
        <w:rPr>
          <w:rFonts w:ascii="Times New Roman" w:hAnsi="Times New Roman" w:cs="Times New Roman"/>
        </w:rPr>
        <w:t xml:space="preserve">schools, </w:t>
      </w:r>
      <w:r w:rsidR="00B85F63" w:rsidRPr="00143D06">
        <w:rPr>
          <w:rFonts w:ascii="Times New Roman" w:hAnsi="Times New Roman" w:cs="Times New Roman"/>
        </w:rPr>
        <w:t>etc.</w:t>
      </w:r>
      <w:r w:rsidRPr="00143D06">
        <w:rPr>
          <w:rFonts w:ascii="Times New Roman" w:hAnsi="Times New Roman" w:cs="Times New Roman"/>
        </w:rPr>
        <w:t xml:space="preserve"> </w:t>
      </w:r>
    </w:p>
    <w:p w14:paraId="4393B8C8" w14:textId="7DC864B7" w:rsidR="001B4831" w:rsidRPr="00143D06" w:rsidRDefault="001B4831" w:rsidP="00143D06">
      <w:pPr>
        <w:pStyle w:val="ListParagraph"/>
        <w:numPr>
          <w:ilvl w:val="0"/>
          <w:numId w:val="16"/>
        </w:numPr>
        <w:adjustRightInd w:val="0"/>
        <w:ind w:left="720" w:right="720" w:firstLine="0"/>
        <w:jc w:val="both"/>
        <w:rPr>
          <w:rFonts w:ascii="Times New Roman" w:hAnsi="Times New Roman" w:cs="Times New Roman"/>
        </w:rPr>
      </w:pPr>
      <w:r w:rsidRPr="00143D06">
        <w:rPr>
          <w:rFonts w:ascii="Times New Roman" w:hAnsi="Times New Roman" w:cs="Times New Roman"/>
        </w:rPr>
        <w:t xml:space="preserve">Community clothing </w:t>
      </w:r>
      <w:r w:rsidR="00B85F63" w:rsidRPr="00143D06">
        <w:rPr>
          <w:rFonts w:ascii="Times New Roman" w:hAnsi="Times New Roman" w:cs="Times New Roman"/>
        </w:rPr>
        <w:t>drives.</w:t>
      </w:r>
      <w:r w:rsidRPr="00143D06">
        <w:rPr>
          <w:rFonts w:ascii="Times New Roman" w:hAnsi="Times New Roman" w:cs="Times New Roman"/>
        </w:rPr>
        <w:t xml:space="preserve"> </w:t>
      </w:r>
    </w:p>
    <w:p w14:paraId="4AB1AA45" w14:textId="4B30B27D" w:rsidR="00F17B18" w:rsidRPr="00143D06" w:rsidRDefault="001B4831" w:rsidP="00143D06">
      <w:pPr>
        <w:pStyle w:val="ListParagraph"/>
        <w:numPr>
          <w:ilvl w:val="0"/>
          <w:numId w:val="16"/>
        </w:numPr>
        <w:adjustRightInd w:val="0"/>
        <w:ind w:left="720" w:right="720" w:firstLine="0"/>
        <w:jc w:val="both"/>
        <w:rPr>
          <w:rFonts w:ascii="Times New Roman" w:hAnsi="Times New Roman" w:cs="Times New Roman"/>
        </w:rPr>
      </w:pPr>
      <w:r w:rsidRPr="00143D06">
        <w:rPr>
          <w:rFonts w:ascii="Times New Roman" w:hAnsi="Times New Roman" w:cs="Times New Roman"/>
        </w:rPr>
        <w:t>Participation</w:t>
      </w:r>
      <w:r w:rsidR="00F17B18" w:rsidRPr="00143D06">
        <w:rPr>
          <w:rFonts w:ascii="Times New Roman" w:hAnsi="Times New Roman" w:cs="Times New Roman"/>
        </w:rPr>
        <w:t xml:space="preserve"> in the </w:t>
      </w:r>
      <w:r w:rsidR="002E34E4" w:rsidRPr="00143D06">
        <w:rPr>
          <w:rFonts w:ascii="Times New Roman" w:hAnsi="Times New Roman" w:cs="Times New Roman"/>
        </w:rPr>
        <w:t>Honor Flight</w:t>
      </w:r>
      <w:r w:rsidR="00F17B18" w:rsidRPr="00143D06">
        <w:rPr>
          <w:rFonts w:ascii="Times New Roman" w:hAnsi="Times New Roman" w:cs="Times New Roman"/>
        </w:rPr>
        <w:t xml:space="preserve"> </w:t>
      </w:r>
      <w:r w:rsidR="00B85F63" w:rsidRPr="00143D06">
        <w:rPr>
          <w:rFonts w:ascii="Times New Roman" w:hAnsi="Times New Roman" w:cs="Times New Roman"/>
        </w:rPr>
        <w:t>program.</w:t>
      </w:r>
      <w:r w:rsidR="00F17B18" w:rsidRPr="00143D06">
        <w:rPr>
          <w:rFonts w:ascii="Times New Roman" w:hAnsi="Times New Roman" w:cs="Times New Roman"/>
        </w:rPr>
        <w:t xml:space="preserve"> </w:t>
      </w:r>
    </w:p>
    <w:p w14:paraId="2268991C" w14:textId="3A40BDFB" w:rsidR="00F17B18" w:rsidRPr="00143D06" w:rsidRDefault="002E34E4" w:rsidP="00143D06">
      <w:pPr>
        <w:pStyle w:val="ListParagraph"/>
        <w:numPr>
          <w:ilvl w:val="0"/>
          <w:numId w:val="16"/>
        </w:numPr>
        <w:adjustRightInd w:val="0"/>
        <w:ind w:left="720" w:right="720" w:firstLine="0"/>
        <w:jc w:val="both"/>
        <w:rPr>
          <w:rFonts w:ascii="Times New Roman" w:hAnsi="Times New Roman" w:cs="Times New Roman"/>
        </w:rPr>
      </w:pPr>
      <w:r w:rsidRPr="00143D06">
        <w:rPr>
          <w:rFonts w:ascii="Times New Roman" w:hAnsi="Times New Roman" w:cs="Times New Roman"/>
        </w:rPr>
        <w:t>Volunteer</w:t>
      </w:r>
      <w:r w:rsidR="00F17B18" w:rsidRPr="00143D06">
        <w:rPr>
          <w:rFonts w:ascii="Times New Roman" w:hAnsi="Times New Roman" w:cs="Times New Roman"/>
        </w:rPr>
        <w:t>ing</w:t>
      </w:r>
      <w:r w:rsidRPr="00143D06">
        <w:rPr>
          <w:rFonts w:ascii="Times New Roman" w:hAnsi="Times New Roman" w:cs="Times New Roman"/>
        </w:rPr>
        <w:t xml:space="preserve"> </w:t>
      </w:r>
      <w:r w:rsidR="001B4831" w:rsidRPr="00143D06">
        <w:rPr>
          <w:rFonts w:ascii="Times New Roman" w:hAnsi="Times New Roman" w:cs="Times New Roman"/>
        </w:rPr>
        <w:t xml:space="preserve">with the </w:t>
      </w:r>
      <w:r w:rsidRPr="00143D06">
        <w:rPr>
          <w:rFonts w:ascii="Times New Roman" w:hAnsi="Times New Roman" w:cs="Times New Roman"/>
        </w:rPr>
        <w:t xml:space="preserve">Alzheimer's </w:t>
      </w:r>
      <w:r w:rsidR="00143D06" w:rsidRPr="00143D06">
        <w:rPr>
          <w:rFonts w:ascii="Times New Roman" w:hAnsi="Times New Roman" w:cs="Times New Roman"/>
        </w:rPr>
        <w:t>Coalition and</w:t>
      </w:r>
      <w:r w:rsidR="00F038DF" w:rsidRPr="00143D06">
        <w:rPr>
          <w:rFonts w:ascii="Times New Roman" w:hAnsi="Times New Roman" w:cs="Times New Roman"/>
        </w:rPr>
        <w:t xml:space="preserve"> </w:t>
      </w:r>
      <w:r w:rsidR="00B85F63" w:rsidRPr="00143D06">
        <w:rPr>
          <w:rFonts w:ascii="Times New Roman" w:hAnsi="Times New Roman" w:cs="Times New Roman"/>
        </w:rPr>
        <w:t>participating</w:t>
      </w:r>
      <w:r w:rsidR="001B4831" w:rsidRPr="00143D06">
        <w:rPr>
          <w:rFonts w:ascii="Times New Roman" w:hAnsi="Times New Roman" w:cs="Times New Roman"/>
        </w:rPr>
        <w:t xml:space="preserve"> in the </w:t>
      </w:r>
      <w:r w:rsidRPr="00143D06">
        <w:rPr>
          <w:rFonts w:ascii="Times New Roman" w:hAnsi="Times New Roman" w:cs="Times New Roman"/>
        </w:rPr>
        <w:t xml:space="preserve">Area IV Senior </w:t>
      </w:r>
      <w:r w:rsidR="00B85F63" w:rsidRPr="00143D06">
        <w:rPr>
          <w:rFonts w:ascii="Times New Roman" w:hAnsi="Times New Roman" w:cs="Times New Roman"/>
        </w:rPr>
        <w:t>Games.</w:t>
      </w:r>
      <w:r w:rsidR="001B4831" w:rsidRPr="00143D06">
        <w:rPr>
          <w:rFonts w:ascii="Times New Roman" w:hAnsi="Times New Roman" w:cs="Times New Roman"/>
        </w:rPr>
        <w:t xml:space="preserve"> </w:t>
      </w:r>
    </w:p>
    <w:p w14:paraId="3D1768EE" w14:textId="564169F9" w:rsidR="002E34E4" w:rsidRPr="00143D06" w:rsidRDefault="00BC4117" w:rsidP="00143D06">
      <w:pPr>
        <w:pStyle w:val="ListParagraph"/>
        <w:numPr>
          <w:ilvl w:val="0"/>
          <w:numId w:val="16"/>
        </w:numPr>
        <w:adjustRightInd w:val="0"/>
        <w:ind w:left="720" w:right="720" w:firstLine="0"/>
        <w:jc w:val="both"/>
        <w:rPr>
          <w:rFonts w:ascii="Times New Roman" w:hAnsi="Times New Roman" w:cs="Times New Roman"/>
        </w:rPr>
      </w:pPr>
      <w:r w:rsidRPr="00143D06">
        <w:rPr>
          <w:rFonts w:ascii="Times New Roman" w:hAnsi="Times New Roman" w:cs="Times New Roman"/>
        </w:rPr>
        <w:t>V</w:t>
      </w:r>
      <w:r w:rsidR="001B4831" w:rsidRPr="00143D06">
        <w:rPr>
          <w:rFonts w:ascii="Times New Roman" w:hAnsi="Times New Roman" w:cs="Times New Roman"/>
        </w:rPr>
        <w:t xml:space="preserve">olunteering with </w:t>
      </w:r>
      <w:r w:rsidR="002E34E4" w:rsidRPr="00143D06">
        <w:rPr>
          <w:rFonts w:ascii="Times New Roman" w:hAnsi="Times New Roman" w:cs="Times New Roman"/>
        </w:rPr>
        <w:t xml:space="preserve">other non-for-profit organizations in </w:t>
      </w:r>
      <w:r w:rsidR="001B4831" w:rsidRPr="00143D06">
        <w:rPr>
          <w:rFonts w:ascii="Times New Roman" w:hAnsi="Times New Roman" w:cs="Times New Roman"/>
        </w:rPr>
        <w:t xml:space="preserve">the </w:t>
      </w:r>
      <w:r w:rsidR="002E34E4" w:rsidRPr="00143D06">
        <w:rPr>
          <w:rFonts w:ascii="Times New Roman" w:hAnsi="Times New Roman" w:cs="Times New Roman"/>
        </w:rPr>
        <w:t xml:space="preserve">local </w:t>
      </w:r>
      <w:r w:rsidR="00B85F63" w:rsidRPr="00143D06">
        <w:rPr>
          <w:rFonts w:ascii="Times New Roman" w:hAnsi="Times New Roman" w:cs="Times New Roman"/>
        </w:rPr>
        <w:t>community.</w:t>
      </w:r>
      <w:r w:rsidR="002E34E4" w:rsidRPr="00143D06">
        <w:rPr>
          <w:rFonts w:ascii="Times New Roman" w:hAnsi="Times New Roman" w:cs="Times New Roman"/>
        </w:rPr>
        <w:t xml:space="preserve"> </w:t>
      </w:r>
    </w:p>
    <w:p w14:paraId="543A0A20" w14:textId="493D0A7B" w:rsidR="00E25596" w:rsidRPr="00143D06" w:rsidRDefault="00E25596" w:rsidP="00143D06">
      <w:pPr>
        <w:pStyle w:val="ListParagraph"/>
        <w:numPr>
          <w:ilvl w:val="0"/>
          <w:numId w:val="16"/>
        </w:numPr>
        <w:adjustRightInd w:val="0"/>
        <w:ind w:left="720" w:right="720" w:firstLine="0"/>
        <w:jc w:val="both"/>
        <w:rPr>
          <w:rFonts w:ascii="Times New Roman" w:hAnsi="Times New Roman" w:cs="Times New Roman"/>
        </w:rPr>
      </w:pPr>
      <w:r w:rsidRPr="00143D06">
        <w:rPr>
          <w:rFonts w:ascii="Times New Roman" w:hAnsi="Times New Roman" w:cs="Times New Roman"/>
        </w:rPr>
        <w:t>Sponsoring</w:t>
      </w:r>
      <w:r w:rsidR="001B4831" w:rsidRPr="00143D06">
        <w:rPr>
          <w:rFonts w:ascii="Times New Roman" w:hAnsi="Times New Roman" w:cs="Times New Roman"/>
        </w:rPr>
        <w:t xml:space="preserve"> local </w:t>
      </w:r>
      <w:r w:rsidRPr="00143D06">
        <w:rPr>
          <w:rFonts w:ascii="Times New Roman" w:hAnsi="Times New Roman" w:cs="Times New Roman"/>
        </w:rPr>
        <w:t>community and civic</w:t>
      </w:r>
      <w:r w:rsidR="001B4831" w:rsidRPr="00143D06">
        <w:rPr>
          <w:rFonts w:ascii="Times New Roman" w:hAnsi="Times New Roman" w:cs="Times New Roman"/>
        </w:rPr>
        <w:t xml:space="preserve"> </w:t>
      </w:r>
      <w:r w:rsidRPr="00143D06">
        <w:rPr>
          <w:rFonts w:ascii="Times New Roman" w:hAnsi="Times New Roman" w:cs="Times New Roman"/>
        </w:rPr>
        <w:t>events</w:t>
      </w:r>
      <w:r w:rsidR="001B4831" w:rsidRPr="00143D06">
        <w:rPr>
          <w:rFonts w:ascii="Times New Roman" w:hAnsi="Times New Roman" w:cs="Times New Roman"/>
        </w:rPr>
        <w:t xml:space="preserve"> and/or </w:t>
      </w:r>
      <w:r w:rsidRPr="00143D06">
        <w:rPr>
          <w:rFonts w:ascii="Times New Roman" w:hAnsi="Times New Roman" w:cs="Times New Roman"/>
        </w:rPr>
        <w:t>permitting</w:t>
      </w:r>
      <w:r w:rsidR="001B4831" w:rsidRPr="00143D06">
        <w:rPr>
          <w:rFonts w:ascii="Times New Roman" w:hAnsi="Times New Roman" w:cs="Times New Roman"/>
        </w:rPr>
        <w:t xml:space="preserve"> local </w:t>
      </w:r>
      <w:r w:rsidRPr="00143D06">
        <w:rPr>
          <w:rFonts w:ascii="Times New Roman" w:hAnsi="Times New Roman" w:cs="Times New Roman"/>
        </w:rPr>
        <w:t>organizations</w:t>
      </w:r>
      <w:r w:rsidR="001B4831" w:rsidRPr="00143D06">
        <w:rPr>
          <w:rFonts w:ascii="Times New Roman" w:hAnsi="Times New Roman" w:cs="Times New Roman"/>
        </w:rPr>
        <w:t xml:space="preserve"> to utilize the spaces and </w:t>
      </w:r>
      <w:r w:rsidR="002B5FD4" w:rsidRPr="00143D06">
        <w:rPr>
          <w:rFonts w:ascii="Times New Roman" w:hAnsi="Times New Roman" w:cs="Times New Roman"/>
        </w:rPr>
        <w:t xml:space="preserve">amenities </w:t>
      </w:r>
      <w:r w:rsidR="001B4831" w:rsidRPr="00143D06">
        <w:rPr>
          <w:rFonts w:ascii="Times New Roman" w:hAnsi="Times New Roman" w:cs="Times New Roman"/>
        </w:rPr>
        <w:t>of the CCRC</w:t>
      </w:r>
      <w:r w:rsidR="0049175A" w:rsidRPr="00143D06">
        <w:rPr>
          <w:rFonts w:ascii="Times New Roman" w:hAnsi="Times New Roman" w:cs="Times New Roman"/>
        </w:rPr>
        <w:t xml:space="preserve"> a</w:t>
      </w:r>
      <w:r w:rsidR="00F038DF" w:rsidRPr="00143D06">
        <w:rPr>
          <w:rFonts w:ascii="Times New Roman" w:hAnsi="Times New Roman" w:cs="Times New Roman"/>
        </w:rPr>
        <w:t>t</w:t>
      </w:r>
      <w:r w:rsidR="0049175A" w:rsidRPr="00143D06">
        <w:rPr>
          <w:rFonts w:ascii="Times New Roman" w:hAnsi="Times New Roman" w:cs="Times New Roman"/>
        </w:rPr>
        <w:t xml:space="preserve"> no or </w:t>
      </w:r>
      <w:r w:rsidR="002B5FD4" w:rsidRPr="00143D06">
        <w:rPr>
          <w:rFonts w:ascii="Times New Roman" w:hAnsi="Times New Roman" w:cs="Times New Roman"/>
        </w:rPr>
        <w:t>reduced</w:t>
      </w:r>
      <w:r w:rsidR="0049175A" w:rsidRPr="00143D06">
        <w:rPr>
          <w:rFonts w:ascii="Times New Roman" w:hAnsi="Times New Roman" w:cs="Times New Roman"/>
        </w:rPr>
        <w:t xml:space="preserve"> </w:t>
      </w:r>
      <w:r w:rsidR="00B85F63" w:rsidRPr="00143D06">
        <w:rPr>
          <w:rFonts w:ascii="Times New Roman" w:hAnsi="Times New Roman" w:cs="Times New Roman"/>
        </w:rPr>
        <w:t>costs.</w:t>
      </w:r>
      <w:r w:rsidRPr="00143D06">
        <w:rPr>
          <w:rFonts w:ascii="Times New Roman" w:hAnsi="Times New Roman" w:cs="Times New Roman"/>
        </w:rPr>
        <w:t xml:space="preserve"> </w:t>
      </w:r>
    </w:p>
    <w:p w14:paraId="38437869" w14:textId="0CB59409" w:rsidR="002B5FD4" w:rsidRPr="00143D06" w:rsidRDefault="002B5FD4" w:rsidP="00143D06">
      <w:pPr>
        <w:pStyle w:val="ListParagraph"/>
        <w:numPr>
          <w:ilvl w:val="0"/>
          <w:numId w:val="16"/>
        </w:numPr>
        <w:adjustRightInd w:val="0"/>
        <w:ind w:left="720" w:right="720" w:firstLine="0"/>
        <w:jc w:val="both"/>
        <w:rPr>
          <w:rFonts w:ascii="Times New Roman" w:hAnsi="Times New Roman" w:cs="Times New Roman"/>
        </w:rPr>
      </w:pPr>
      <w:r w:rsidRPr="00143D06">
        <w:rPr>
          <w:rFonts w:ascii="Times New Roman" w:hAnsi="Times New Roman" w:cs="Times New Roman"/>
        </w:rPr>
        <w:lastRenderedPageBreak/>
        <w:t xml:space="preserve">Participating in Christmas and other holiday </w:t>
      </w:r>
      <w:r w:rsidR="00BC4117" w:rsidRPr="00143D06">
        <w:rPr>
          <w:rFonts w:ascii="Times New Roman" w:hAnsi="Times New Roman" w:cs="Times New Roman"/>
        </w:rPr>
        <w:t xml:space="preserve">food and gift </w:t>
      </w:r>
      <w:r w:rsidRPr="00143D06">
        <w:rPr>
          <w:rFonts w:ascii="Times New Roman" w:hAnsi="Times New Roman" w:cs="Times New Roman"/>
        </w:rPr>
        <w:t xml:space="preserve">drives by </w:t>
      </w:r>
      <w:r w:rsidR="00DC6905">
        <w:rPr>
          <w:rFonts w:ascii="Times New Roman" w:hAnsi="Times New Roman" w:cs="Times New Roman"/>
        </w:rPr>
        <w:t>“</w:t>
      </w:r>
      <w:r w:rsidRPr="00143D06">
        <w:rPr>
          <w:rFonts w:ascii="Times New Roman" w:hAnsi="Times New Roman" w:cs="Times New Roman"/>
        </w:rPr>
        <w:t>adopting</w:t>
      </w:r>
      <w:r w:rsidR="00DC6905">
        <w:rPr>
          <w:rFonts w:ascii="Times New Roman" w:hAnsi="Times New Roman" w:cs="Times New Roman"/>
        </w:rPr>
        <w:t>”</w:t>
      </w:r>
      <w:r w:rsidRPr="00143D06">
        <w:rPr>
          <w:rFonts w:ascii="Times New Roman" w:hAnsi="Times New Roman" w:cs="Times New Roman"/>
        </w:rPr>
        <w:t xml:space="preserve"> </w:t>
      </w:r>
      <w:r w:rsidR="00DC6905" w:rsidRPr="00143D06">
        <w:rPr>
          <w:rFonts w:ascii="Times New Roman" w:hAnsi="Times New Roman" w:cs="Times New Roman"/>
        </w:rPr>
        <w:t>families and</w:t>
      </w:r>
      <w:r w:rsidR="00DC6905">
        <w:rPr>
          <w:rFonts w:ascii="Times New Roman" w:hAnsi="Times New Roman" w:cs="Times New Roman"/>
        </w:rPr>
        <w:t xml:space="preserve"> </w:t>
      </w:r>
      <w:r w:rsidR="003549D2" w:rsidRPr="00143D06">
        <w:rPr>
          <w:rFonts w:ascii="Times New Roman" w:hAnsi="Times New Roman" w:cs="Times New Roman"/>
        </w:rPr>
        <w:t>donating</w:t>
      </w:r>
      <w:r w:rsidR="00DC6905">
        <w:rPr>
          <w:rFonts w:ascii="Times New Roman" w:hAnsi="Times New Roman" w:cs="Times New Roman"/>
        </w:rPr>
        <w:t xml:space="preserve"> </w:t>
      </w:r>
      <w:r w:rsidRPr="00143D06">
        <w:rPr>
          <w:rFonts w:ascii="Times New Roman" w:hAnsi="Times New Roman" w:cs="Times New Roman"/>
        </w:rPr>
        <w:t>and wrapping gifts</w:t>
      </w:r>
      <w:r w:rsidR="00FF4D84" w:rsidRPr="00143D06">
        <w:rPr>
          <w:rFonts w:ascii="Times New Roman" w:hAnsi="Times New Roman" w:cs="Times New Roman"/>
        </w:rPr>
        <w:t xml:space="preserve">. </w:t>
      </w:r>
    </w:p>
    <w:p w14:paraId="57F2B038" w14:textId="77777777" w:rsidR="006C585B" w:rsidRPr="00143D06" w:rsidRDefault="006C585B" w:rsidP="00143D06">
      <w:pPr>
        <w:ind w:right="720"/>
        <w:jc w:val="both"/>
        <w:rPr>
          <w:rFonts w:ascii="Times New Roman" w:eastAsia="Times New Roman" w:hAnsi="Times New Roman" w:cs="Times New Roman"/>
        </w:rPr>
      </w:pPr>
    </w:p>
    <w:p w14:paraId="519B0BEF" w14:textId="2EED13FA" w:rsidR="000E40FF" w:rsidRPr="00143D06" w:rsidRDefault="000E40FF" w:rsidP="00143D06">
      <w:pPr>
        <w:ind w:right="720"/>
        <w:jc w:val="both"/>
        <w:rPr>
          <w:rFonts w:ascii="Times New Roman" w:eastAsia="Times New Roman" w:hAnsi="Times New Roman" w:cs="Times New Roman"/>
        </w:rPr>
      </w:pPr>
      <w:r w:rsidRPr="00143D06">
        <w:rPr>
          <w:rFonts w:ascii="Times New Roman" w:eastAsia="Times New Roman" w:hAnsi="Times New Roman" w:cs="Times New Roman"/>
        </w:rPr>
        <w:t>Q:</w:t>
      </w:r>
      <w:r w:rsidR="001A3278" w:rsidRPr="00143D06">
        <w:rPr>
          <w:rFonts w:ascii="Times New Roman" w:eastAsia="Times New Roman" w:hAnsi="Times New Roman" w:cs="Times New Roman"/>
        </w:rPr>
        <w:tab/>
        <w:t>I</w:t>
      </w:r>
      <w:r w:rsidRPr="00143D06">
        <w:rPr>
          <w:rFonts w:ascii="Times New Roman" w:eastAsia="Times New Roman" w:hAnsi="Times New Roman" w:cs="Times New Roman"/>
        </w:rPr>
        <w:t xml:space="preserve">s there any guidance as to what </w:t>
      </w:r>
      <w:r w:rsidR="001A3278" w:rsidRPr="00143D06">
        <w:rPr>
          <w:rFonts w:ascii="Times New Roman" w:eastAsia="Times New Roman" w:hAnsi="Times New Roman" w:cs="Times New Roman"/>
        </w:rPr>
        <w:t>contributes</w:t>
      </w:r>
      <w:r w:rsidRPr="00143D06">
        <w:rPr>
          <w:rFonts w:ascii="Times New Roman" w:eastAsia="Times New Roman" w:hAnsi="Times New Roman" w:cs="Times New Roman"/>
        </w:rPr>
        <w:t xml:space="preserve"> sufficient </w:t>
      </w:r>
      <w:r w:rsidR="001A3278" w:rsidRPr="00143D06">
        <w:rPr>
          <w:rFonts w:ascii="Times New Roman" w:eastAsia="Times New Roman" w:hAnsi="Times New Roman" w:cs="Times New Roman"/>
        </w:rPr>
        <w:t>charitable</w:t>
      </w:r>
      <w:r w:rsidRPr="00143D06">
        <w:rPr>
          <w:rFonts w:ascii="Times New Roman" w:eastAsia="Times New Roman" w:hAnsi="Times New Roman" w:cs="Times New Roman"/>
        </w:rPr>
        <w:t xml:space="preserve"> </w:t>
      </w:r>
      <w:r w:rsidR="001A3278" w:rsidRPr="00143D06">
        <w:rPr>
          <w:rFonts w:ascii="Times New Roman" w:eastAsia="Times New Roman" w:hAnsi="Times New Roman" w:cs="Times New Roman"/>
        </w:rPr>
        <w:t>purpose</w:t>
      </w:r>
      <w:r w:rsidRPr="00143D06">
        <w:rPr>
          <w:rFonts w:ascii="Times New Roman" w:eastAsia="Times New Roman" w:hAnsi="Times New Roman" w:cs="Times New Roman"/>
        </w:rPr>
        <w:t xml:space="preserve"> ... any </w:t>
      </w:r>
      <w:r w:rsidR="001A3278" w:rsidRPr="00143D06">
        <w:rPr>
          <w:rFonts w:ascii="Times New Roman" w:eastAsia="Times New Roman" w:hAnsi="Times New Roman" w:cs="Times New Roman"/>
        </w:rPr>
        <w:t>case</w:t>
      </w:r>
      <w:r w:rsidRPr="00143D06">
        <w:rPr>
          <w:rFonts w:ascii="Times New Roman" w:eastAsia="Times New Roman" w:hAnsi="Times New Roman" w:cs="Times New Roman"/>
        </w:rPr>
        <w:t xml:space="preserve"> law, etc.? </w:t>
      </w:r>
    </w:p>
    <w:p w14:paraId="1A149A4F" w14:textId="50DCA0D9" w:rsidR="00D00673" w:rsidRPr="00143D06" w:rsidRDefault="000E40FF" w:rsidP="00143D06">
      <w:pPr>
        <w:ind w:right="720"/>
        <w:jc w:val="both"/>
        <w:rPr>
          <w:rFonts w:ascii="Times New Roman" w:eastAsia="Times New Roman" w:hAnsi="Times New Roman" w:cs="Times New Roman"/>
        </w:rPr>
      </w:pPr>
      <w:r w:rsidRPr="00143D06">
        <w:rPr>
          <w:rFonts w:ascii="Times New Roman" w:eastAsia="Times New Roman" w:hAnsi="Times New Roman" w:cs="Times New Roman"/>
        </w:rPr>
        <w:t xml:space="preserve">A: </w:t>
      </w:r>
      <w:r w:rsidRPr="00143D06">
        <w:rPr>
          <w:rFonts w:ascii="Times New Roman" w:eastAsia="Times New Roman" w:hAnsi="Times New Roman" w:cs="Times New Roman"/>
        </w:rPr>
        <w:tab/>
      </w:r>
      <w:r w:rsidR="001A3278" w:rsidRPr="00143D06">
        <w:rPr>
          <w:rFonts w:ascii="Times New Roman" w:eastAsia="Times New Roman" w:hAnsi="Times New Roman" w:cs="Times New Roman"/>
        </w:rPr>
        <w:t>Yes, t</w:t>
      </w:r>
      <w:r w:rsidR="00D00673" w:rsidRPr="00143D06">
        <w:rPr>
          <w:rFonts w:ascii="Times New Roman" w:eastAsia="Times New Roman" w:hAnsi="Times New Roman" w:cs="Times New Roman"/>
        </w:rPr>
        <w:t xml:space="preserve">he above list </w:t>
      </w:r>
      <w:r w:rsidR="00DC6905">
        <w:rPr>
          <w:rFonts w:ascii="Times New Roman" w:eastAsia="Times New Roman" w:hAnsi="Times New Roman" w:cs="Times New Roman"/>
        </w:rPr>
        <w:t xml:space="preserve">of activities </w:t>
      </w:r>
      <w:r w:rsidR="00D00673" w:rsidRPr="00143D06">
        <w:rPr>
          <w:rFonts w:ascii="Times New Roman" w:eastAsia="Times New Roman" w:hAnsi="Times New Roman" w:cs="Times New Roman"/>
        </w:rPr>
        <w:t xml:space="preserve">puts Indiana’s NFP </w:t>
      </w:r>
      <w:r w:rsidR="00703767" w:rsidRPr="00143D06">
        <w:rPr>
          <w:rFonts w:ascii="Times New Roman" w:eastAsia="Times New Roman" w:hAnsi="Times New Roman" w:cs="Times New Roman"/>
        </w:rPr>
        <w:t>LTCFs/</w:t>
      </w:r>
      <w:r w:rsidR="00D00673" w:rsidRPr="00143D06">
        <w:rPr>
          <w:rFonts w:ascii="Times New Roman" w:eastAsia="Times New Roman" w:hAnsi="Times New Roman" w:cs="Times New Roman"/>
        </w:rPr>
        <w:t xml:space="preserve">CCRCs squarely in line with the definition of “charitable purpose” established in </w:t>
      </w:r>
      <w:hyperlink r:id="rId8" w:history="1">
        <w:r w:rsidR="00D00673" w:rsidRPr="00143D06">
          <w:rPr>
            <w:rFonts w:ascii="Times New Roman" w:eastAsia="Times New Roman" w:hAnsi="Times New Roman" w:cs="Times New Roman"/>
          </w:rPr>
          <w:t xml:space="preserve">State </w:t>
        </w:r>
        <w:r w:rsidR="00D00673" w:rsidRPr="00143D06">
          <w:rPr>
            <w:rFonts w:ascii="Times New Roman" w:eastAsia="Times New Roman" w:hAnsi="Times New Roman" w:cs="Times New Roman"/>
            <w:i/>
            <w:iCs/>
          </w:rPr>
          <w:t>Board of Tax Commissioners v. Methodist Home for the Aged</w:t>
        </w:r>
      </w:hyperlink>
      <w:r w:rsidR="00D00673" w:rsidRPr="00143D06">
        <w:rPr>
          <w:rFonts w:ascii="Times New Roman" w:eastAsia="Times New Roman" w:hAnsi="Times New Roman" w:cs="Times New Roman"/>
        </w:rPr>
        <w:t xml:space="preserve"> (1968)</w:t>
      </w:r>
      <w:r w:rsidR="0026507D" w:rsidRPr="00143D06">
        <w:rPr>
          <w:rFonts w:ascii="Times New Roman" w:eastAsia="Times New Roman" w:hAnsi="Times New Roman" w:cs="Times New Roman"/>
        </w:rPr>
        <w:t xml:space="preserve"> a</w:t>
      </w:r>
      <w:r w:rsidR="00D00673" w:rsidRPr="00143D06">
        <w:rPr>
          <w:rFonts w:ascii="Times New Roman" w:eastAsia="Times New Roman" w:hAnsi="Times New Roman" w:cs="Times New Roman"/>
        </w:rPr>
        <w:t>nd its progeny</w:t>
      </w:r>
      <w:r w:rsidR="00BC4117" w:rsidRPr="00143D06">
        <w:rPr>
          <w:rFonts w:ascii="Times New Roman" w:eastAsia="Times New Roman" w:hAnsi="Times New Roman" w:cs="Times New Roman"/>
        </w:rPr>
        <w:t>:</w:t>
      </w:r>
      <w:r w:rsidR="00D00673" w:rsidRPr="00143D06">
        <w:rPr>
          <w:rFonts w:ascii="Times New Roman" w:eastAsia="Times New Roman" w:hAnsi="Times New Roman" w:cs="Times New Roman"/>
        </w:rPr>
        <w:t xml:space="preserve"> </w:t>
      </w:r>
      <w:hyperlink r:id="rId9" w:history="1">
        <w:r w:rsidR="00D00673" w:rsidRPr="00143D06">
          <w:rPr>
            <w:rFonts w:ascii="Times New Roman" w:eastAsia="Times New Roman" w:hAnsi="Times New Roman" w:cs="Times New Roman"/>
            <w:i/>
            <w:iCs/>
          </w:rPr>
          <w:t>Raintree Friends Housing, Inc. v. Indiana Department of State Revenue</w:t>
        </w:r>
      </w:hyperlink>
      <w:r w:rsidR="00D00673" w:rsidRPr="00143D06">
        <w:rPr>
          <w:rFonts w:ascii="Times New Roman" w:eastAsia="Times New Roman" w:hAnsi="Times New Roman" w:cs="Times New Roman"/>
          <w:i/>
          <w:iCs/>
        </w:rPr>
        <w:t xml:space="preserve"> </w:t>
      </w:r>
      <w:r w:rsidR="00D00673" w:rsidRPr="00143D06">
        <w:rPr>
          <w:rFonts w:ascii="Times New Roman" w:eastAsia="Times New Roman" w:hAnsi="Times New Roman" w:cs="Times New Roman"/>
        </w:rPr>
        <w:t xml:space="preserve">(1996); </w:t>
      </w:r>
      <w:hyperlink r:id="rId10" w:history="1">
        <w:r w:rsidR="00D00673" w:rsidRPr="00143D06">
          <w:rPr>
            <w:rFonts w:ascii="Times New Roman" w:eastAsia="Times New Roman" w:hAnsi="Times New Roman" w:cs="Times New Roman"/>
            <w:i/>
            <w:iCs/>
          </w:rPr>
          <w:t>Knox County Property Tax Assessment Board of Appeals v. Grandview Care</w:t>
        </w:r>
      </w:hyperlink>
      <w:r w:rsidR="00D00673" w:rsidRPr="00143D06">
        <w:rPr>
          <w:rFonts w:ascii="Times New Roman" w:eastAsia="Times New Roman" w:hAnsi="Times New Roman" w:cs="Times New Roman"/>
          <w:i/>
          <w:iCs/>
        </w:rPr>
        <w:t xml:space="preserve"> </w:t>
      </w:r>
      <w:r w:rsidR="00D00673" w:rsidRPr="00143D06">
        <w:rPr>
          <w:rFonts w:ascii="Times New Roman" w:eastAsia="Times New Roman" w:hAnsi="Times New Roman" w:cs="Times New Roman"/>
        </w:rPr>
        <w:t xml:space="preserve">(2003); </w:t>
      </w:r>
      <w:hyperlink r:id="rId11" w:history="1">
        <w:r w:rsidR="00D00673" w:rsidRPr="00143D06">
          <w:rPr>
            <w:rFonts w:ascii="Times New Roman" w:eastAsia="Times New Roman" w:hAnsi="Times New Roman" w:cs="Times New Roman"/>
            <w:i/>
            <w:iCs/>
          </w:rPr>
          <w:t>Wittenburg Lutheran Village Endowment Corporation v. Lake County Property Tax Assessment Board of Appeals</w:t>
        </w:r>
      </w:hyperlink>
      <w:r w:rsidR="00D00673" w:rsidRPr="00143D06">
        <w:rPr>
          <w:rFonts w:ascii="Times New Roman" w:eastAsia="Times New Roman" w:hAnsi="Times New Roman" w:cs="Times New Roman"/>
          <w:i/>
          <w:iCs/>
        </w:rPr>
        <w:t xml:space="preserve"> </w:t>
      </w:r>
      <w:r w:rsidR="00D00673" w:rsidRPr="00143D06">
        <w:rPr>
          <w:rFonts w:ascii="Times New Roman" w:eastAsia="Times New Roman" w:hAnsi="Times New Roman" w:cs="Times New Roman"/>
        </w:rPr>
        <w:t xml:space="preserve">(2003); </w:t>
      </w:r>
      <w:hyperlink r:id="rId12" w:history="1">
        <w:r w:rsidR="00D00673" w:rsidRPr="00143D06">
          <w:rPr>
            <w:rFonts w:ascii="Times New Roman" w:eastAsia="Times New Roman" w:hAnsi="Times New Roman" w:cs="Times New Roman"/>
            <w:i/>
            <w:iCs/>
          </w:rPr>
          <w:t>Greencroft Goshen, Inc. and Greencroft Middlebury, Inc v. Elkhart County Assessor</w:t>
        </w:r>
      </w:hyperlink>
      <w:r w:rsidR="00D00673" w:rsidRPr="00143D06">
        <w:rPr>
          <w:rFonts w:ascii="Times New Roman" w:eastAsia="Times New Roman" w:hAnsi="Times New Roman" w:cs="Times New Roman"/>
        </w:rPr>
        <w:t xml:space="preserve"> (2010); and </w:t>
      </w:r>
      <w:hyperlink r:id="rId13" w:history="1">
        <w:r w:rsidR="00D00673" w:rsidRPr="00143D06">
          <w:rPr>
            <w:rFonts w:ascii="Times New Roman" w:eastAsia="Times New Roman" w:hAnsi="Times New Roman" w:cs="Times New Roman"/>
            <w:i/>
            <w:iCs/>
          </w:rPr>
          <w:t>Oak Village, Inc., v. Knox County Assessor</w:t>
        </w:r>
      </w:hyperlink>
      <w:r w:rsidR="00D00673" w:rsidRPr="00143D06">
        <w:rPr>
          <w:rFonts w:ascii="Times New Roman" w:eastAsia="Times New Roman" w:hAnsi="Times New Roman" w:cs="Times New Roman"/>
        </w:rPr>
        <w:t xml:space="preserve"> (2017). </w:t>
      </w:r>
      <w:r w:rsidR="006C585B" w:rsidRPr="00143D06">
        <w:rPr>
          <w:rFonts w:ascii="Times New Roman" w:eastAsia="Times New Roman" w:hAnsi="Times New Roman" w:cs="Times New Roman"/>
        </w:rPr>
        <w:t xml:space="preserve"> </w:t>
      </w:r>
      <w:bookmarkStart w:id="1" w:name="_Hlk218520384"/>
      <w:r w:rsidR="008D1EF3" w:rsidRPr="00143D06">
        <w:rPr>
          <w:rFonts w:ascii="Times New Roman" w:eastAsia="Times New Roman" w:hAnsi="Times New Roman" w:cs="Times New Roman"/>
        </w:rPr>
        <w:t xml:space="preserve">These cases generally establish that if a </w:t>
      </w:r>
      <w:r w:rsidR="008D1EF3" w:rsidRPr="00143D06">
        <w:rPr>
          <w:rFonts w:ascii="Times New Roman" w:eastAsia="Times New Roman" w:hAnsi="Times New Roman" w:cs="Times New Roman"/>
          <w:u w:val="single"/>
        </w:rPr>
        <w:t>NFP community</w:t>
      </w:r>
      <w:r w:rsidR="008D1EF3" w:rsidRPr="00143D06">
        <w:rPr>
          <w:rFonts w:ascii="Times New Roman" w:eastAsia="Times New Roman" w:hAnsi="Times New Roman" w:cs="Times New Roman"/>
        </w:rPr>
        <w:t xml:space="preserve"> provide</w:t>
      </w:r>
      <w:r w:rsidR="00576092" w:rsidRPr="00143D06">
        <w:rPr>
          <w:rFonts w:ascii="Times New Roman" w:eastAsia="Times New Roman" w:hAnsi="Times New Roman" w:cs="Times New Roman"/>
        </w:rPr>
        <w:t>s</w:t>
      </w:r>
      <w:r w:rsidR="008D1EF3" w:rsidRPr="00143D06">
        <w:rPr>
          <w:rFonts w:ascii="Times New Roman" w:eastAsia="Times New Roman" w:hAnsi="Times New Roman" w:cs="Times New Roman"/>
        </w:rPr>
        <w:t xml:space="preserve"> </w:t>
      </w:r>
      <w:r w:rsidR="00D712E2" w:rsidRPr="00143D06">
        <w:rPr>
          <w:rFonts w:ascii="Times New Roman" w:eastAsia="Times New Roman" w:hAnsi="Times New Roman" w:cs="Times New Roman"/>
          <w:u w:val="single"/>
        </w:rPr>
        <w:t>health</w:t>
      </w:r>
      <w:r w:rsidR="008D1EF3" w:rsidRPr="00143D06">
        <w:rPr>
          <w:rFonts w:ascii="Times New Roman" w:eastAsia="Times New Roman" w:hAnsi="Times New Roman" w:cs="Times New Roman"/>
          <w:u w:val="single"/>
        </w:rPr>
        <w:t xml:space="preserve">care and </w:t>
      </w:r>
      <w:r w:rsidR="00D712E2" w:rsidRPr="00143D06">
        <w:rPr>
          <w:rFonts w:ascii="Times New Roman" w:eastAsia="Times New Roman" w:hAnsi="Times New Roman" w:cs="Times New Roman"/>
          <w:u w:val="single"/>
        </w:rPr>
        <w:t xml:space="preserve">other </w:t>
      </w:r>
      <w:r w:rsidR="008D1EF3" w:rsidRPr="00143D06">
        <w:rPr>
          <w:rFonts w:ascii="Times New Roman" w:eastAsia="Times New Roman" w:hAnsi="Times New Roman" w:cs="Times New Roman"/>
          <w:u w:val="single"/>
        </w:rPr>
        <w:t>services to seniors</w:t>
      </w:r>
      <w:r w:rsidR="008D1EF3" w:rsidRPr="00143D06">
        <w:rPr>
          <w:rFonts w:ascii="Times New Roman" w:eastAsia="Times New Roman" w:hAnsi="Times New Roman" w:cs="Times New Roman"/>
        </w:rPr>
        <w:t xml:space="preserve">, those coupled factors generally convey </w:t>
      </w:r>
      <w:r w:rsidR="00576092" w:rsidRPr="00143D06">
        <w:rPr>
          <w:rFonts w:ascii="Times New Roman" w:eastAsia="Times New Roman" w:hAnsi="Times New Roman" w:cs="Times New Roman"/>
        </w:rPr>
        <w:t xml:space="preserve">evidence of “charitable purpose” </w:t>
      </w:r>
      <w:r w:rsidR="006A01F0" w:rsidRPr="00143D06">
        <w:rPr>
          <w:rFonts w:ascii="Times New Roman" w:eastAsia="Times New Roman" w:hAnsi="Times New Roman" w:cs="Times New Roman"/>
        </w:rPr>
        <w:t xml:space="preserve">sufficient </w:t>
      </w:r>
      <w:r w:rsidR="00576092" w:rsidRPr="00143D06">
        <w:rPr>
          <w:rFonts w:ascii="Times New Roman" w:eastAsia="Times New Roman" w:hAnsi="Times New Roman" w:cs="Times New Roman"/>
        </w:rPr>
        <w:t xml:space="preserve">for </w:t>
      </w:r>
      <w:r w:rsidR="00143D06">
        <w:rPr>
          <w:rFonts w:ascii="Times New Roman" w:eastAsia="Times New Roman" w:hAnsi="Times New Roman" w:cs="Times New Roman"/>
        </w:rPr>
        <w:t xml:space="preserve">application </w:t>
      </w:r>
      <w:r w:rsidR="00576092" w:rsidRPr="00143D06">
        <w:rPr>
          <w:rFonts w:ascii="Times New Roman" w:eastAsia="Times New Roman" w:hAnsi="Times New Roman" w:cs="Times New Roman"/>
        </w:rPr>
        <w:t xml:space="preserve">of the exemption statutes.  </w:t>
      </w:r>
      <w:r w:rsidR="006C585B" w:rsidRPr="00143D06">
        <w:rPr>
          <w:rFonts w:ascii="Times New Roman" w:eastAsia="Times New Roman" w:hAnsi="Times New Roman" w:cs="Times New Roman"/>
        </w:rPr>
        <w:t>Th</w:t>
      </w:r>
      <w:r w:rsidR="008415BE" w:rsidRPr="00143D06">
        <w:rPr>
          <w:rFonts w:ascii="Times New Roman" w:eastAsia="Times New Roman" w:hAnsi="Times New Roman" w:cs="Times New Roman"/>
        </w:rPr>
        <w:t xml:space="preserve">us, </w:t>
      </w:r>
      <w:r w:rsidR="006D572F" w:rsidRPr="00143D06">
        <w:rPr>
          <w:rFonts w:ascii="Times New Roman" w:eastAsia="Times New Roman" w:hAnsi="Times New Roman" w:cs="Times New Roman"/>
        </w:rPr>
        <w:t xml:space="preserve">the language sought </w:t>
      </w:r>
      <w:r w:rsidR="006C585B" w:rsidRPr="00143D06">
        <w:rPr>
          <w:rFonts w:ascii="Times New Roman" w:eastAsia="Times New Roman" w:hAnsi="Times New Roman" w:cs="Times New Roman"/>
        </w:rPr>
        <w:t xml:space="preserve">merely </w:t>
      </w:r>
      <w:r w:rsidR="008415BE" w:rsidRPr="00143D06">
        <w:rPr>
          <w:rFonts w:ascii="Times New Roman" w:eastAsia="Times New Roman" w:hAnsi="Times New Roman" w:cs="Times New Roman"/>
        </w:rPr>
        <w:t xml:space="preserve">seeks to </w:t>
      </w:r>
      <w:r w:rsidR="00476D59" w:rsidRPr="00143D06">
        <w:rPr>
          <w:rFonts w:ascii="Times New Roman" w:eastAsia="Times New Roman" w:hAnsi="Times New Roman" w:cs="Times New Roman"/>
        </w:rPr>
        <w:t>sync</w:t>
      </w:r>
      <w:r w:rsidR="008415BE" w:rsidRPr="00143D06">
        <w:rPr>
          <w:rFonts w:ascii="Times New Roman" w:eastAsia="Times New Roman" w:hAnsi="Times New Roman" w:cs="Times New Roman"/>
        </w:rPr>
        <w:t xml:space="preserve"> up Ind. Code with </w:t>
      </w:r>
      <w:r w:rsidR="006C585B" w:rsidRPr="00143D06">
        <w:rPr>
          <w:rFonts w:ascii="Times New Roman" w:eastAsia="Times New Roman" w:hAnsi="Times New Roman" w:cs="Times New Roman"/>
        </w:rPr>
        <w:t>legal precedent on this matter</w:t>
      </w:r>
      <w:r w:rsidR="00FF4D84" w:rsidRPr="00143D06">
        <w:rPr>
          <w:rFonts w:ascii="Times New Roman" w:eastAsia="Times New Roman" w:hAnsi="Times New Roman" w:cs="Times New Roman"/>
        </w:rPr>
        <w:t xml:space="preserve">. </w:t>
      </w:r>
    </w:p>
    <w:bookmarkEnd w:id="1"/>
    <w:p w14:paraId="00067D6D" w14:textId="2CFCC4C2" w:rsidR="000E40FF" w:rsidRPr="00143D06" w:rsidRDefault="000E40FF" w:rsidP="00143D06">
      <w:pPr>
        <w:ind w:right="720"/>
        <w:jc w:val="both"/>
        <w:rPr>
          <w:rFonts w:ascii="Times New Roman" w:eastAsia="Times New Roman" w:hAnsi="Times New Roman" w:cs="Times New Roman"/>
        </w:rPr>
      </w:pPr>
      <w:r w:rsidRPr="00143D06">
        <w:rPr>
          <w:rFonts w:ascii="Times New Roman" w:eastAsia="Times New Roman" w:hAnsi="Times New Roman" w:cs="Times New Roman"/>
        </w:rPr>
        <w:t xml:space="preserve">Indiana’s NFP </w:t>
      </w:r>
      <w:r w:rsidR="00703767" w:rsidRPr="00143D06">
        <w:rPr>
          <w:rFonts w:ascii="Times New Roman" w:eastAsia="Times New Roman" w:hAnsi="Times New Roman" w:cs="Times New Roman"/>
        </w:rPr>
        <w:t>LTCF/</w:t>
      </w:r>
      <w:r w:rsidRPr="00143D06">
        <w:rPr>
          <w:rFonts w:ascii="Times New Roman" w:eastAsia="Times New Roman" w:hAnsi="Times New Roman" w:cs="Times New Roman"/>
        </w:rPr>
        <w:t xml:space="preserve">CCRCs provide a routine and identifiable charitable purpose </w:t>
      </w:r>
      <w:proofErr w:type="gramStart"/>
      <w:r w:rsidRPr="00143D06">
        <w:rPr>
          <w:rFonts w:ascii="Times New Roman" w:eastAsia="Times New Roman" w:hAnsi="Times New Roman" w:cs="Times New Roman"/>
        </w:rPr>
        <w:t>to</w:t>
      </w:r>
      <w:proofErr w:type="gramEnd"/>
      <w:r w:rsidRPr="00143D06">
        <w:rPr>
          <w:rFonts w:ascii="Times New Roman" w:eastAsia="Times New Roman" w:hAnsi="Times New Roman" w:cs="Times New Roman"/>
        </w:rPr>
        <w:t xml:space="preserve"> their residents and </w:t>
      </w:r>
      <w:proofErr w:type="gramStart"/>
      <w:r w:rsidRPr="00143D06">
        <w:rPr>
          <w:rFonts w:ascii="Times New Roman" w:eastAsia="Times New Roman" w:hAnsi="Times New Roman" w:cs="Times New Roman"/>
        </w:rPr>
        <w:t>to</w:t>
      </w:r>
      <w:proofErr w:type="gramEnd"/>
      <w:r w:rsidRPr="00143D06">
        <w:rPr>
          <w:rFonts w:ascii="Times New Roman" w:eastAsia="Times New Roman" w:hAnsi="Times New Roman" w:cs="Times New Roman"/>
        </w:rPr>
        <w:t xml:space="preserve"> the communities in which they are located</w:t>
      </w:r>
      <w:r w:rsidR="00FF4D84" w:rsidRPr="00143D06">
        <w:rPr>
          <w:rFonts w:ascii="Times New Roman" w:eastAsia="Times New Roman" w:hAnsi="Times New Roman" w:cs="Times New Roman"/>
        </w:rPr>
        <w:t xml:space="preserve">. </w:t>
      </w:r>
      <w:r w:rsidRPr="00143D06">
        <w:rPr>
          <w:rFonts w:ascii="Times New Roman" w:eastAsia="Times New Roman" w:hAnsi="Times New Roman" w:cs="Times New Roman"/>
        </w:rPr>
        <w:t>CCRCs ensure the continuation of high-level quality of care for individuals and their families who have decided to take their future into their own hands, thus, relieving the state of that potential financial burden</w:t>
      </w:r>
      <w:r w:rsidR="00FF4D84" w:rsidRPr="00143D06">
        <w:rPr>
          <w:rFonts w:ascii="Times New Roman" w:eastAsia="Times New Roman" w:hAnsi="Times New Roman" w:cs="Times New Roman"/>
        </w:rPr>
        <w:t xml:space="preserve">. </w:t>
      </w:r>
    </w:p>
    <w:p w14:paraId="0B66D7A4" w14:textId="6C1BFE26" w:rsidR="00703767" w:rsidRPr="00143D06" w:rsidRDefault="00703767" w:rsidP="00143D06">
      <w:pPr>
        <w:ind w:right="720"/>
        <w:jc w:val="both"/>
        <w:rPr>
          <w:rFonts w:ascii="Times New Roman" w:eastAsia="Times New Roman" w:hAnsi="Times New Roman" w:cs="Times New Roman"/>
        </w:rPr>
      </w:pPr>
    </w:p>
    <w:p w14:paraId="3CBD81AE" w14:textId="411A945C" w:rsidR="00F238E9" w:rsidRPr="00143D06" w:rsidRDefault="00703767" w:rsidP="00143D06">
      <w:pPr>
        <w:ind w:right="720"/>
        <w:jc w:val="both"/>
        <w:rPr>
          <w:rFonts w:ascii="Times New Roman" w:eastAsia="Times New Roman" w:hAnsi="Times New Roman" w:cs="Times New Roman"/>
        </w:rPr>
      </w:pPr>
      <w:r w:rsidRPr="00143D06">
        <w:rPr>
          <w:rFonts w:ascii="Times New Roman" w:eastAsia="Times New Roman" w:hAnsi="Times New Roman" w:cs="Times New Roman"/>
        </w:rPr>
        <w:t xml:space="preserve">Questions? Please contact </w:t>
      </w:r>
      <w:r w:rsidR="003E4DBA" w:rsidRPr="00143D06">
        <w:rPr>
          <w:rFonts w:ascii="Times New Roman" w:eastAsia="Times New Roman" w:hAnsi="Times New Roman" w:cs="Times New Roman"/>
        </w:rPr>
        <w:t>Eric Essley – President/CEO – LeadingAge Indiana – eessley@leadingageindiana.org</w:t>
      </w:r>
      <w:r w:rsidR="007D7B25" w:rsidRPr="00143D06">
        <w:rPr>
          <w:rFonts w:ascii="Times New Roman" w:eastAsia="Times New Roman" w:hAnsi="Times New Roman" w:cs="Times New Roman"/>
        </w:rPr>
        <w:t>).</w:t>
      </w:r>
    </w:p>
    <w:p w14:paraId="6B7B5603" w14:textId="77777777" w:rsidR="00D00673" w:rsidRPr="00143D06" w:rsidRDefault="00D00673" w:rsidP="00143D06">
      <w:pPr>
        <w:ind w:left="-720"/>
        <w:jc w:val="both"/>
        <w:rPr>
          <w:rFonts w:ascii="Times New Roman" w:eastAsia="Times New Roman" w:hAnsi="Times New Roman" w:cs="Times New Roman"/>
        </w:rPr>
      </w:pPr>
    </w:p>
    <w:sectPr w:rsidR="00D00673" w:rsidRPr="00143D06" w:rsidSect="006C4AE8">
      <w:headerReference w:type="default" r:id="rId14"/>
      <w:footerReference w:type="default" r:id="rId15"/>
      <w:headerReference w:type="first" r:id="rId16"/>
      <w:pgSz w:w="12240" w:h="15840" w:code="1"/>
      <w:pgMar w:top="1080" w:right="720" w:bottom="1267" w:left="1440" w:header="446" w:footer="14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1202B" w14:textId="77777777" w:rsidR="00D22918" w:rsidRDefault="00D22918" w:rsidP="0062178D">
      <w:pPr>
        <w:spacing w:after="0" w:line="240" w:lineRule="auto"/>
      </w:pPr>
      <w:r>
        <w:separator/>
      </w:r>
    </w:p>
  </w:endnote>
  <w:endnote w:type="continuationSeparator" w:id="0">
    <w:p w14:paraId="7C073279" w14:textId="77777777" w:rsidR="00D22918" w:rsidRDefault="00D22918" w:rsidP="0062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886642"/>
      <w:docPartObj>
        <w:docPartGallery w:val="Page Numbers (Bottom of Page)"/>
        <w:docPartUnique/>
      </w:docPartObj>
    </w:sdtPr>
    <w:sdtEndPr>
      <w:rPr>
        <w:noProof/>
      </w:rPr>
    </w:sdtEndPr>
    <w:sdtContent>
      <w:p w14:paraId="6D312289" w14:textId="4CC225B0" w:rsidR="00BE2AB1" w:rsidRDefault="00BE2A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1E1516" w14:textId="2ECB962E" w:rsidR="004A4843" w:rsidRDefault="004A4843" w:rsidP="0062178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3EA52" w14:textId="77777777" w:rsidR="00D22918" w:rsidRDefault="00D22918" w:rsidP="0062178D">
      <w:pPr>
        <w:spacing w:after="0" w:line="240" w:lineRule="auto"/>
      </w:pPr>
      <w:r>
        <w:separator/>
      </w:r>
    </w:p>
  </w:footnote>
  <w:footnote w:type="continuationSeparator" w:id="0">
    <w:p w14:paraId="1A2638B0" w14:textId="77777777" w:rsidR="00D22918" w:rsidRDefault="00D22918" w:rsidP="00621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809A" w14:textId="77777777" w:rsidR="004A4843" w:rsidRDefault="004A4843" w:rsidP="0062178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1D6D" w14:textId="2180238B" w:rsidR="004A4843" w:rsidRDefault="00BD665C" w:rsidP="00CB040D">
    <w:pPr>
      <w:pStyle w:val="Header"/>
      <w:tabs>
        <w:tab w:val="clear" w:pos="4680"/>
        <w:tab w:val="center" w:pos="4320"/>
      </w:tabs>
    </w:pPr>
    <w:r>
      <w:rPr>
        <w:noProof/>
      </w:rPr>
      <w:drawing>
        <wp:inline distT="0" distB="0" distL="0" distR="0" wp14:anchorId="4BE05945" wp14:editId="78CD9ABB">
          <wp:extent cx="2141425" cy="1026207"/>
          <wp:effectExtent l="0" t="0" r="0" b="2540"/>
          <wp:docPr id="8" name="Picture 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_Indiana_isa_8-20.gif"/>
                  <pic:cNvPicPr/>
                </pic:nvPicPr>
                <pic:blipFill>
                  <a:blip r:embed="rId1">
                    <a:extLst>
                      <a:ext uri="{28A0092B-C50C-407E-A947-70E740481C1C}">
                        <a14:useLocalDpi xmlns:a14="http://schemas.microsoft.com/office/drawing/2010/main" val="0"/>
                      </a:ext>
                    </a:extLst>
                  </a:blip>
                  <a:stretch>
                    <a:fillRect/>
                  </a:stretch>
                </pic:blipFill>
                <pic:spPr>
                  <a:xfrm>
                    <a:off x="0" y="0"/>
                    <a:ext cx="2141425" cy="1026207"/>
                  </a:xfrm>
                  <a:prstGeom prst="rect">
                    <a:avLst/>
                  </a:prstGeom>
                </pic:spPr>
              </pic:pic>
            </a:graphicData>
          </a:graphic>
        </wp:inline>
      </w:drawing>
    </w:r>
    <w:r w:rsidR="00CB040D">
      <w:t xml:space="preserve">                                                                         </w:t>
    </w:r>
  </w:p>
  <w:p w14:paraId="49720FDA" w14:textId="77777777" w:rsidR="00CB040D" w:rsidRDefault="00CB04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2D909E"/>
    <w:multiLevelType w:val="hybridMultilevel"/>
    <w:tmpl w:val="0C3044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14DBF"/>
    <w:multiLevelType w:val="hybridMultilevel"/>
    <w:tmpl w:val="B50299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E3392"/>
    <w:multiLevelType w:val="hybridMultilevel"/>
    <w:tmpl w:val="ADD2D9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83A89"/>
    <w:multiLevelType w:val="hybridMultilevel"/>
    <w:tmpl w:val="8F9CEA42"/>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4" w15:restartNumberingAfterBreak="0">
    <w:nsid w:val="1EE3165C"/>
    <w:multiLevelType w:val="hybridMultilevel"/>
    <w:tmpl w:val="33C0976A"/>
    <w:lvl w:ilvl="0" w:tplc="1496361C">
      <w:start w:val="1027"/>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635908"/>
    <w:multiLevelType w:val="multilevel"/>
    <w:tmpl w:val="9EB0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77EDD"/>
    <w:multiLevelType w:val="multilevel"/>
    <w:tmpl w:val="6680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E1093"/>
    <w:multiLevelType w:val="hybridMultilevel"/>
    <w:tmpl w:val="ED9043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766FA"/>
    <w:multiLevelType w:val="multilevel"/>
    <w:tmpl w:val="C926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DDFFA"/>
    <w:multiLevelType w:val="hybridMultilevel"/>
    <w:tmpl w:val="46D273BA"/>
    <w:lvl w:ilvl="0" w:tplc="FFFFFFFF">
      <w:start w:val="1"/>
      <w:numFmt w:val="bullet"/>
      <w:lvlText w:val="•"/>
      <w:lvlJc w:val="left"/>
    </w:lvl>
    <w:lvl w:ilvl="1" w:tplc="663C06FB">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04090001">
      <w:start w:val="1"/>
      <w:numFmt w:val="bullet"/>
      <w:lvlText w:val=""/>
      <w:lvlJc w:val="left"/>
      <w:rPr>
        <w:rFonts w:ascii="Symbol" w:hAnsi="Symbol" w:cs="Symbol" w:hint="default"/>
      </w:rPr>
    </w:lvl>
    <w:lvl w:ilvl="7" w:tplc="04090001">
      <w:start w:val="1"/>
      <w:numFmt w:val="bullet"/>
      <w:lvlText w:val=""/>
      <w:lvlJc w:val="left"/>
      <w:rPr>
        <w:rFonts w:ascii="Symbol" w:hAnsi="Symbol" w:cs="Symbol" w:hint="default"/>
      </w:rPr>
    </w:lvl>
    <w:lvl w:ilvl="8" w:tplc="FFFFFFFF">
      <w:numFmt w:val="decimal"/>
      <w:lvlText w:val=""/>
      <w:lvlJc w:val="left"/>
    </w:lvl>
  </w:abstractNum>
  <w:abstractNum w:abstractNumId="10" w15:restartNumberingAfterBreak="0">
    <w:nsid w:val="517C421F"/>
    <w:multiLevelType w:val="multilevel"/>
    <w:tmpl w:val="DB80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5229A6"/>
    <w:multiLevelType w:val="hybridMultilevel"/>
    <w:tmpl w:val="E9E21D6A"/>
    <w:lvl w:ilvl="0" w:tplc="AA7261D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63F43"/>
    <w:multiLevelType w:val="multilevel"/>
    <w:tmpl w:val="62A2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CE3348"/>
    <w:multiLevelType w:val="hybridMultilevel"/>
    <w:tmpl w:val="41166EC4"/>
    <w:lvl w:ilvl="0" w:tplc="EFD2D9B8">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F1F29680">
      <w:numFmt w:val="bullet"/>
      <w:lvlText w:val="o"/>
      <w:lvlJc w:val="left"/>
      <w:pPr>
        <w:ind w:left="1540" w:hanging="360"/>
      </w:pPr>
      <w:rPr>
        <w:rFonts w:ascii="Courier New" w:eastAsia="Courier New" w:hAnsi="Courier New" w:cs="Courier New" w:hint="default"/>
        <w:b w:val="0"/>
        <w:bCs w:val="0"/>
        <w:i w:val="0"/>
        <w:iCs w:val="0"/>
        <w:spacing w:val="0"/>
        <w:w w:val="100"/>
        <w:sz w:val="22"/>
        <w:szCs w:val="22"/>
        <w:lang w:val="en-US" w:eastAsia="en-US" w:bidi="ar-SA"/>
      </w:rPr>
    </w:lvl>
    <w:lvl w:ilvl="2" w:tplc="413E7254">
      <w:numFmt w:val="bullet"/>
      <w:lvlText w:val="•"/>
      <w:lvlJc w:val="left"/>
      <w:pPr>
        <w:ind w:left="2431" w:hanging="360"/>
      </w:pPr>
      <w:rPr>
        <w:rFonts w:hint="default"/>
        <w:lang w:val="en-US" w:eastAsia="en-US" w:bidi="ar-SA"/>
      </w:rPr>
    </w:lvl>
    <w:lvl w:ilvl="3" w:tplc="702A540A">
      <w:numFmt w:val="bullet"/>
      <w:lvlText w:val="•"/>
      <w:lvlJc w:val="left"/>
      <w:pPr>
        <w:ind w:left="3322" w:hanging="360"/>
      </w:pPr>
      <w:rPr>
        <w:rFonts w:hint="default"/>
        <w:lang w:val="en-US" w:eastAsia="en-US" w:bidi="ar-SA"/>
      </w:rPr>
    </w:lvl>
    <w:lvl w:ilvl="4" w:tplc="6BB0BBAE">
      <w:numFmt w:val="bullet"/>
      <w:lvlText w:val="•"/>
      <w:lvlJc w:val="left"/>
      <w:pPr>
        <w:ind w:left="4213" w:hanging="360"/>
      </w:pPr>
      <w:rPr>
        <w:rFonts w:hint="default"/>
        <w:lang w:val="en-US" w:eastAsia="en-US" w:bidi="ar-SA"/>
      </w:rPr>
    </w:lvl>
    <w:lvl w:ilvl="5" w:tplc="98F2F452">
      <w:numFmt w:val="bullet"/>
      <w:lvlText w:val="•"/>
      <w:lvlJc w:val="left"/>
      <w:pPr>
        <w:ind w:left="5104" w:hanging="360"/>
      </w:pPr>
      <w:rPr>
        <w:rFonts w:hint="default"/>
        <w:lang w:val="en-US" w:eastAsia="en-US" w:bidi="ar-SA"/>
      </w:rPr>
    </w:lvl>
    <w:lvl w:ilvl="6" w:tplc="867A9F52">
      <w:numFmt w:val="bullet"/>
      <w:lvlText w:val="•"/>
      <w:lvlJc w:val="left"/>
      <w:pPr>
        <w:ind w:left="5995" w:hanging="360"/>
      </w:pPr>
      <w:rPr>
        <w:rFonts w:hint="default"/>
        <w:lang w:val="en-US" w:eastAsia="en-US" w:bidi="ar-SA"/>
      </w:rPr>
    </w:lvl>
    <w:lvl w:ilvl="7" w:tplc="B1A0D61C">
      <w:numFmt w:val="bullet"/>
      <w:lvlText w:val="•"/>
      <w:lvlJc w:val="left"/>
      <w:pPr>
        <w:ind w:left="6886" w:hanging="360"/>
      </w:pPr>
      <w:rPr>
        <w:rFonts w:hint="default"/>
        <w:lang w:val="en-US" w:eastAsia="en-US" w:bidi="ar-SA"/>
      </w:rPr>
    </w:lvl>
    <w:lvl w:ilvl="8" w:tplc="84B0CA7E">
      <w:numFmt w:val="bullet"/>
      <w:lvlText w:val="•"/>
      <w:lvlJc w:val="left"/>
      <w:pPr>
        <w:ind w:left="7777" w:hanging="360"/>
      </w:pPr>
      <w:rPr>
        <w:rFonts w:hint="default"/>
        <w:lang w:val="en-US" w:eastAsia="en-US" w:bidi="ar-SA"/>
      </w:rPr>
    </w:lvl>
  </w:abstractNum>
  <w:abstractNum w:abstractNumId="14" w15:restartNumberingAfterBreak="0">
    <w:nsid w:val="5FD83804"/>
    <w:multiLevelType w:val="multilevel"/>
    <w:tmpl w:val="82FE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AC0333"/>
    <w:multiLevelType w:val="hybridMultilevel"/>
    <w:tmpl w:val="EA5C6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6C0B39CA"/>
    <w:multiLevelType w:val="multilevel"/>
    <w:tmpl w:val="5CBE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273DBD"/>
    <w:multiLevelType w:val="hybridMultilevel"/>
    <w:tmpl w:val="DB388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2284A9A"/>
    <w:multiLevelType w:val="hybridMultilevel"/>
    <w:tmpl w:val="AC56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A779D0"/>
    <w:multiLevelType w:val="hybridMultilevel"/>
    <w:tmpl w:val="8B8C0566"/>
    <w:lvl w:ilvl="0" w:tplc="04090001">
      <w:start w:val="1"/>
      <w:numFmt w:val="bullet"/>
      <w:lvlText w:val=""/>
      <w:lvlJc w:val="left"/>
      <w:pPr>
        <w:ind w:left="0" w:hanging="360"/>
      </w:pPr>
      <w:rPr>
        <w:rFonts w:ascii="Symbol" w:hAnsi="Symbol" w:cs="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num w:numId="1" w16cid:durableId="1794060151">
    <w:abstractNumId w:val="13"/>
  </w:num>
  <w:num w:numId="2" w16cid:durableId="1627852792">
    <w:abstractNumId w:val="9"/>
  </w:num>
  <w:num w:numId="3" w16cid:durableId="1152209665">
    <w:abstractNumId w:val="1"/>
  </w:num>
  <w:num w:numId="4" w16cid:durableId="1645504211">
    <w:abstractNumId w:val="7"/>
  </w:num>
  <w:num w:numId="5" w16cid:durableId="575165160">
    <w:abstractNumId w:val="4"/>
  </w:num>
  <w:num w:numId="6" w16cid:durableId="1035152276">
    <w:abstractNumId w:val="18"/>
  </w:num>
  <w:num w:numId="7" w16cid:durableId="691078125">
    <w:abstractNumId w:val="10"/>
  </w:num>
  <w:num w:numId="8" w16cid:durableId="273949137">
    <w:abstractNumId w:val="14"/>
  </w:num>
  <w:num w:numId="9" w16cid:durableId="587468145">
    <w:abstractNumId w:val="12"/>
  </w:num>
  <w:num w:numId="10" w16cid:durableId="1429809680">
    <w:abstractNumId w:val="8"/>
  </w:num>
  <w:num w:numId="11" w16cid:durableId="690690107">
    <w:abstractNumId w:val="16"/>
  </w:num>
  <w:num w:numId="12" w16cid:durableId="1539850141">
    <w:abstractNumId w:val="5"/>
  </w:num>
  <w:num w:numId="13" w16cid:durableId="1218004854">
    <w:abstractNumId w:val="6"/>
  </w:num>
  <w:num w:numId="14" w16cid:durableId="1565263675">
    <w:abstractNumId w:val="15"/>
  </w:num>
  <w:num w:numId="15" w16cid:durableId="658004786">
    <w:abstractNumId w:val="0"/>
  </w:num>
  <w:num w:numId="16" w16cid:durableId="1706828542">
    <w:abstractNumId w:val="3"/>
  </w:num>
  <w:num w:numId="17" w16cid:durableId="1327899653">
    <w:abstractNumId w:val="19"/>
  </w:num>
  <w:num w:numId="18" w16cid:durableId="2050832391">
    <w:abstractNumId w:val="11"/>
  </w:num>
  <w:num w:numId="19" w16cid:durableId="865286996">
    <w:abstractNumId w:val="2"/>
  </w:num>
  <w:num w:numId="20" w16cid:durableId="4117080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1D2"/>
    <w:rsid w:val="0000411D"/>
    <w:rsid w:val="0002082C"/>
    <w:rsid w:val="000416C9"/>
    <w:rsid w:val="000528D2"/>
    <w:rsid w:val="000619D7"/>
    <w:rsid w:val="0006535C"/>
    <w:rsid w:val="00071C5C"/>
    <w:rsid w:val="0007222C"/>
    <w:rsid w:val="00072FC0"/>
    <w:rsid w:val="00086C3C"/>
    <w:rsid w:val="00087825"/>
    <w:rsid w:val="00093E54"/>
    <w:rsid w:val="00093F0C"/>
    <w:rsid w:val="000A15AD"/>
    <w:rsid w:val="000B1FDF"/>
    <w:rsid w:val="000D0874"/>
    <w:rsid w:val="000D350A"/>
    <w:rsid w:val="000E1188"/>
    <w:rsid w:val="000E40FF"/>
    <w:rsid w:val="00106F3C"/>
    <w:rsid w:val="00121FE3"/>
    <w:rsid w:val="00124866"/>
    <w:rsid w:val="00124B2A"/>
    <w:rsid w:val="001264C2"/>
    <w:rsid w:val="00131125"/>
    <w:rsid w:val="00135874"/>
    <w:rsid w:val="00136795"/>
    <w:rsid w:val="00143D06"/>
    <w:rsid w:val="00150A00"/>
    <w:rsid w:val="0015238D"/>
    <w:rsid w:val="00152ECC"/>
    <w:rsid w:val="00153E7A"/>
    <w:rsid w:val="00156F33"/>
    <w:rsid w:val="00166162"/>
    <w:rsid w:val="00166F92"/>
    <w:rsid w:val="00166FCF"/>
    <w:rsid w:val="0017660E"/>
    <w:rsid w:val="00181523"/>
    <w:rsid w:val="001A3278"/>
    <w:rsid w:val="001B09CC"/>
    <w:rsid w:val="001B4831"/>
    <w:rsid w:val="001B7E3C"/>
    <w:rsid w:val="001D275C"/>
    <w:rsid w:val="001D6BAB"/>
    <w:rsid w:val="001F60A6"/>
    <w:rsid w:val="00205CB2"/>
    <w:rsid w:val="00223753"/>
    <w:rsid w:val="00233FD9"/>
    <w:rsid w:val="00236B6D"/>
    <w:rsid w:val="0026220A"/>
    <w:rsid w:val="0026507D"/>
    <w:rsid w:val="00276119"/>
    <w:rsid w:val="00276A1C"/>
    <w:rsid w:val="00281DEC"/>
    <w:rsid w:val="00286091"/>
    <w:rsid w:val="00297A47"/>
    <w:rsid w:val="002B137C"/>
    <w:rsid w:val="002B31DA"/>
    <w:rsid w:val="002B5887"/>
    <w:rsid w:val="002B5FD4"/>
    <w:rsid w:val="002D7983"/>
    <w:rsid w:val="002E34E4"/>
    <w:rsid w:val="002E71BE"/>
    <w:rsid w:val="002F2F68"/>
    <w:rsid w:val="002F4DF3"/>
    <w:rsid w:val="00304C1B"/>
    <w:rsid w:val="00316D3B"/>
    <w:rsid w:val="003224ED"/>
    <w:rsid w:val="00324D79"/>
    <w:rsid w:val="00347F1D"/>
    <w:rsid w:val="003549D2"/>
    <w:rsid w:val="003776E7"/>
    <w:rsid w:val="003A1EBA"/>
    <w:rsid w:val="003B15D1"/>
    <w:rsid w:val="003B2833"/>
    <w:rsid w:val="003B2CAA"/>
    <w:rsid w:val="003C58EC"/>
    <w:rsid w:val="003D0356"/>
    <w:rsid w:val="003E1F90"/>
    <w:rsid w:val="003E2425"/>
    <w:rsid w:val="003E4DBA"/>
    <w:rsid w:val="003E5DC8"/>
    <w:rsid w:val="003F1197"/>
    <w:rsid w:val="00401A39"/>
    <w:rsid w:val="00411181"/>
    <w:rsid w:val="004114EE"/>
    <w:rsid w:val="004277F7"/>
    <w:rsid w:val="004466FF"/>
    <w:rsid w:val="00450A0C"/>
    <w:rsid w:val="00465CC3"/>
    <w:rsid w:val="004673F2"/>
    <w:rsid w:val="00476D59"/>
    <w:rsid w:val="00482090"/>
    <w:rsid w:val="00482E33"/>
    <w:rsid w:val="00484C4A"/>
    <w:rsid w:val="0049000D"/>
    <w:rsid w:val="0049175A"/>
    <w:rsid w:val="00491D58"/>
    <w:rsid w:val="004A1128"/>
    <w:rsid w:val="004A4843"/>
    <w:rsid w:val="004A5274"/>
    <w:rsid w:val="004B71E2"/>
    <w:rsid w:val="004D12BE"/>
    <w:rsid w:val="004D67A0"/>
    <w:rsid w:val="004E06C1"/>
    <w:rsid w:val="004F3A3E"/>
    <w:rsid w:val="005023F1"/>
    <w:rsid w:val="005220B5"/>
    <w:rsid w:val="00532D7F"/>
    <w:rsid w:val="00541990"/>
    <w:rsid w:val="0055660C"/>
    <w:rsid w:val="00573A8A"/>
    <w:rsid w:val="00576092"/>
    <w:rsid w:val="005A52E2"/>
    <w:rsid w:val="005B26AA"/>
    <w:rsid w:val="005B5599"/>
    <w:rsid w:val="005B68BA"/>
    <w:rsid w:val="005C3969"/>
    <w:rsid w:val="005C3F5E"/>
    <w:rsid w:val="005D1562"/>
    <w:rsid w:val="005D1802"/>
    <w:rsid w:val="005D4DD8"/>
    <w:rsid w:val="005D5CD1"/>
    <w:rsid w:val="005E4F50"/>
    <w:rsid w:val="005F3651"/>
    <w:rsid w:val="005F7A77"/>
    <w:rsid w:val="0060455A"/>
    <w:rsid w:val="006050BA"/>
    <w:rsid w:val="006165EF"/>
    <w:rsid w:val="0062178D"/>
    <w:rsid w:val="00624AE9"/>
    <w:rsid w:val="006462DB"/>
    <w:rsid w:val="0066455A"/>
    <w:rsid w:val="006705BD"/>
    <w:rsid w:val="00670A9F"/>
    <w:rsid w:val="006862B8"/>
    <w:rsid w:val="0069064E"/>
    <w:rsid w:val="00697CD7"/>
    <w:rsid w:val="006A01F0"/>
    <w:rsid w:val="006B3ED8"/>
    <w:rsid w:val="006B5855"/>
    <w:rsid w:val="006C4AE8"/>
    <w:rsid w:val="006C585B"/>
    <w:rsid w:val="006C7CB0"/>
    <w:rsid w:val="006D5526"/>
    <w:rsid w:val="006D572F"/>
    <w:rsid w:val="006E4B1A"/>
    <w:rsid w:val="00703767"/>
    <w:rsid w:val="00704641"/>
    <w:rsid w:val="00731006"/>
    <w:rsid w:val="00737348"/>
    <w:rsid w:val="00760025"/>
    <w:rsid w:val="0076335E"/>
    <w:rsid w:val="007672F8"/>
    <w:rsid w:val="007733CA"/>
    <w:rsid w:val="00773FED"/>
    <w:rsid w:val="0078063A"/>
    <w:rsid w:val="00786173"/>
    <w:rsid w:val="0079068E"/>
    <w:rsid w:val="00793FEE"/>
    <w:rsid w:val="007A7013"/>
    <w:rsid w:val="007B1EF2"/>
    <w:rsid w:val="007C45CB"/>
    <w:rsid w:val="007C6CFC"/>
    <w:rsid w:val="007D1E97"/>
    <w:rsid w:val="007D3AF1"/>
    <w:rsid w:val="007D417C"/>
    <w:rsid w:val="007D7B25"/>
    <w:rsid w:val="007E21B4"/>
    <w:rsid w:val="007E2812"/>
    <w:rsid w:val="007F325F"/>
    <w:rsid w:val="00820461"/>
    <w:rsid w:val="008354CF"/>
    <w:rsid w:val="008415BE"/>
    <w:rsid w:val="00842DF4"/>
    <w:rsid w:val="00854310"/>
    <w:rsid w:val="00873037"/>
    <w:rsid w:val="00873EEE"/>
    <w:rsid w:val="00874ECE"/>
    <w:rsid w:val="008B136A"/>
    <w:rsid w:val="008B2EB6"/>
    <w:rsid w:val="008D1EF3"/>
    <w:rsid w:val="008D621C"/>
    <w:rsid w:val="008E23FC"/>
    <w:rsid w:val="00904EBE"/>
    <w:rsid w:val="00927407"/>
    <w:rsid w:val="00933050"/>
    <w:rsid w:val="00937CF0"/>
    <w:rsid w:val="009456E2"/>
    <w:rsid w:val="00950D46"/>
    <w:rsid w:val="0096608C"/>
    <w:rsid w:val="0098157E"/>
    <w:rsid w:val="009834EB"/>
    <w:rsid w:val="00993037"/>
    <w:rsid w:val="00995941"/>
    <w:rsid w:val="009B4CD6"/>
    <w:rsid w:val="009B631D"/>
    <w:rsid w:val="009C04C3"/>
    <w:rsid w:val="009E3803"/>
    <w:rsid w:val="009F1E07"/>
    <w:rsid w:val="00A01AA1"/>
    <w:rsid w:val="00A10C26"/>
    <w:rsid w:val="00A12767"/>
    <w:rsid w:val="00A2083A"/>
    <w:rsid w:val="00A21AED"/>
    <w:rsid w:val="00A226B5"/>
    <w:rsid w:val="00A23C49"/>
    <w:rsid w:val="00A26CF7"/>
    <w:rsid w:val="00A42B99"/>
    <w:rsid w:val="00A44A0A"/>
    <w:rsid w:val="00A53220"/>
    <w:rsid w:val="00A56D15"/>
    <w:rsid w:val="00A71707"/>
    <w:rsid w:val="00A948E7"/>
    <w:rsid w:val="00AB1F0D"/>
    <w:rsid w:val="00AB653E"/>
    <w:rsid w:val="00AC344A"/>
    <w:rsid w:val="00AC3D04"/>
    <w:rsid w:val="00AD3AD4"/>
    <w:rsid w:val="00AF726C"/>
    <w:rsid w:val="00B01235"/>
    <w:rsid w:val="00B03CFE"/>
    <w:rsid w:val="00B163EF"/>
    <w:rsid w:val="00B33302"/>
    <w:rsid w:val="00B3437D"/>
    <w:rsid w:val="00B60701"/>
    <w:rsid w:val="00B644E5"/>
    <w:rsid w:val="00B73A82"/>
    <w:rsid w:val="00B8579E"/>
    <w:rsid w:val="00B859D2"/>
    <w:rsid w:val="00B85F63"/>
    <w:rsid w:val="00B87234"/>
    <w:rsid w:val="00BA281D"/>
    <w:rsid w:val="00BC4117"/>
    <w:rsid w:val="00BC6A3A"/>
    <w:rsid w:val="00BD0232"/>
    <w:rsid w:val="00BD2971"/>
    <w:rsid w:val="00BD5D22"/>
    <w:rsid w:val="00BD665C"/>
    <w:rsid w:val="00BD709D"/>
    <w:rsid w:val="00BE2AB1"/>
    <w:rsid w:val="00BE34B9"/>
    <w:rsid w:val="00BE45F4"/>
    <w:rsid w:val="00BF6023"/>
    <w:rsid w:val="00BF71F1"/>
    <w:rsid w:val="00C0777E"/>
    <w:rsid w:val="00C22F82"/>
    <w:rsid w:val="00C4549B"/>
    <w:rsid w:val="00C62DA7"/>
    <w:rsid w:val="00C747FD"/>
    <w:rsid w:val="00C8738E"/>
    <w:rsid w:val="00C92532"/>
    <w:rsid w:val="00C962B3"/>
    <w:rsid w:val="00C977F7"/>
    <w:rsid w:val="00CA2CE8"/>
    <w:rsid w:val="00CA5D86"/>
    <w:rsid w:val="00CB040D"/>
    <w:rsid w:val="00CC3F48"/>
    <w:rsid w:val="00CC4CC5"/>
    <w:rsid w:val="00CC5142"/>
    <w:rsid w:val="00CC7C2F"/>
    <w:rsid w:val="00CD191D"/>
    <w:rsid w:val="00CD24CA"/>
    <w:rsid w:val="00CD4B36"/>
    <w:rsid w:val="00CE4D9C"/>
    <w:rsid w:val="00CE636E"/>
    <w:rsid w:val="00CF14B6"/>
    <w:rsid w:val="00CF18CC"/>
    <w:rsid w:val="00D00673"/>
    <w:rsid w:val="00D010C7"/>
    <w:rsid w:val="00D04689"/>
    <w:rsid w:val="00D10393"/>
    <w:rsid w:val="00D209D9"/>
    <w:rsid w:val="00D22918"/>
    <w:rsid w:val="00D2789F"/>
    <w:rsid w:val="00D32C4F"/>
    <w:rsid w:val="00D34B62"/>
    <w:rsid w:val="00D41015"/>
    <w:rsid w:val="00D44AFD"/>
    <w:rsid w:val="00D46318"/>
    <w:rsid w:val="00D55B6D"/>
    <w:rsid w:val="00D60B54"/>
    <w:rsid w:val="00D65752"/>
    <w:rsid w:val="00D712E2"/>
    <w:rsid w:val="00D8760F"/>
    <w:rsid w:val="00D939D5"/>
    <w:rsid w:val="00D9562F"/>
    <w:rsid w:val="00D979CC"/>
    <w:rsid w:val="00DA402C"/>
    <w:rsid w:val="00DB4528"/>
    <w:rsid w:val="00DC6905"/>
    <w:rsid w:val="00DE0FBD"/>
    <w:rsid w:val="00DF283B"/>
    <w:rsid w:val="00DF3CF4"/>
    <w:rsid w:val="00DF3DF6"/>
    <w:rsid w:val="00E02D5D"/>
    <w:rsid w:val="00E2552D"/>
    <w:rsid w:val="00E25596"/>
    <w:rsid w:val="00E261D2"/>
    <w:rsid w:val="00E5412F"/>
    <w:rsid w:val="00E56637"/>
    <w:rsid w:val="00E57B7A"/>
    <w:rsid w:val="00E66B2A"/>
    <w:rsid w:val="00E764D0"/>
    <w:rsid w:val="00E847EF"/>
    <w:rsid w:val="00E8664E"/>
    <w:rsid w:val="00EB2953"/>
    <w:rsid w:val="00ED12C7"/>
    <w:rsid w:val="00ED22DA"/>
    <w:rsid w:val="00EF7EDF"/>
    <w:rsid w:val="00F007CA"/>
    <w:rsid w:val="00F038DF"/>
    <w:rsid w:val="00F04BDF"/>
    <w:rsid w:val="00F05871"/>
    <w:rsid w:val="00F12210"/>
    <w:rsid w:val="00F17B18"/>
    <w:rsid w:val="00F2231A"/>
    <w:rsid w:val="00F238E9"/>
    <w:rsid w:val="00F30DAE"/>
    <w:rsid w:val="00F3401F"/>
    <w:rsid w:val="00F4138F"/>
    <w:rsid w:val="00F43A3C"/>
    <w:rsid w:val="00F43F02"/>
    <w:rsid w:val="00F50B7F"/>
    <w:rsid w:val="00F52373"/>
    <w:rsid w:val="00F64C96"/>
    <w:rsid w:val="00F83F90"/>
    <w:rsid w:val="00F85D7A"/>
    <w:rsid w:val="00FB18A3"/>
    <w:rsid w:val="00FB1E33"/>
    <w:rsid w:val="00FB51BF"/>
    <w:rsid w:val="00FC150F"/>
    <w:rsid w:val="00FC7762"/>
    <w:rsid w:val="00FD19A3"/>
    <w:rsid w:val="00FF1F12"/>
    <w:rsid w:val="00FF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27806"/>
  <w15:docId w15:val="{49A71380-0A3B-4263-8892-5C340983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D3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4E4D35"/>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21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78D"/>
  </w:style>
  <w:style w:type="paragraph" w:styleId="Footer">
    <w:name w:val="footer"/>
    <w:basedOn w:val="Normal"/>
    <w:link w:val="FooterChar"/>
    <w:uiPriority w:val="99"/>
    <w:unhideWhenUsed/>
    <w:rsid w:val="00621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78D"/>
  </w:style>
  <w:style w:type="character" w:styleId="Hyperlink">
    <w:name w:val="Hyperlink"/>
    <w:basedOn w:val="DefaultParagraphFont"/>
    <w:unhideWhenUsed/>
    <w:rsid w:val="0062178D"/>
    <w:rPr>
      <w:color w:val="0563C1" w:themeColor="hyperlink"/>
      <w:u w:val="single"/>
    </w:rPr>
  </w:style>
  <w:style w:type="character" w:styleId="UnresolvedMention">
    <w:name w:val="Unresolved Mention"/>
    <w:basedOn w:val="DefaultParagraphFont"/>
    <w:uiPriority w:val="99"/>
    <w:semiHidden/>
    <w:unhideWhenUsed/>
    <w:rsid w:val="0062178D"/>
    <w:rPr>
      <w:color w:val="605E5C"/>
      <w:shd w:val="clear" w:color="auto" w:fill="E1DFDD"/>
    </w:rPr>
  </w:style>
  <w:style w:type="paragraph" w:styleId="BodyText">
    <w:name w:val="Body Text"/>
    <w:basedOn w:val="Normal"/>
    <w:link w:val="BodyTextChar"/>
    <w:uiPriority w:val="1"/>
    <w:qFormat/>
    <w:rsid w:val="007672F8"/>
    <w:pPr>
      <w:widowControl w:val="0"/>
      <w:tabs>
        <w:tab w:val="left" w:pos="540"/>
      </w:tabs>
      <w:autoSpaceDE w:val="0"/>
      <w:autoSpaceDN w:val="0"/>
      <w:adjustRightInd w:val="0"/>
      <w:spacing w:after="240" w:line="240" w:lineRule="auto"/>
      <w:jc w:val="both"/>
    </w:pPr>
    <w:rPr>
      <w:rFonts w:ascii="Times New Roman" w:eastAsia="Times New Roman" w:hAnsi="Times New Roman" w:cs="Courier"/>
      <w:sz w:val="24"/>
      <w:szCs w:val="20"/>
    </w:rPr>
  </w:style>
  <w:style w:type="character" w:customStyle="1" w:styleId="BodyTextChar">
    <w:name w:val="Body Text Char"/>
    <w:basedOn w:val="DefaultParagraphFont"/>
    <w:link w:val="BodyText"/>
    <w:rsid w:val="007672F8"/>
    <w:rPr>
      <w:rFonts w:ascii="Times New Roman" w:eastAsia="Times New Roman" w:hAnsi="Times New Roman" w:cs="Courier"/>
      <w:sz w:val="24"/>
      <w:szCs w:val="20"/>
    </w:rPr>
  </w:style>
  <w:style w:type="paragraph" w:customStyle="1" w:styleId="DateandRecipient">
    <w:name w:val="Date and Recipient"/>
    <w:basedOn w:val="Normal"/>
    <w:rsid w:val="007672F8"/>
    <w:pPr>
      <w:spacing w:before="600" w:after="0" w:line="240" w:lineRule="auto"/>
    </w:pPr>
    <w:rPr>
      <w:rFonts w:ascii="Calisto MT" w:eastAsia="Times New Roman" w:hAnsi="Calisto MT" w:cs="Times New Roman"/>
      <w:color w:val="404040"/>
      <w:sz w:val="20"/>
    </w:rPr>
  </w:style>
  <w:style w:type="paragraph" w:styleId="Closing">
    <w:name w:val="Closing"/>
    <w:basedOn w:val="Normal"/>
    <w:link w:val="ClosingChar"/>
    <w:unhideWhenUsed/>
    <w:rsid w:val="007672F8"/>
    <w:pPr>
      <w:spacing w:before="200" w:after="0" w:line="240" w:lineRule="auto"/>
    </w:pPr>
    <w:rPr>
      <w:rFonts w:ascii="Calisto MT" w:eastAsia="Times New Roman" w:hAnsi="Calisto MT" w:cs="Times New Roman"/>
      <w:color w:val="404040"/>
      <w:sz w:val="20"/>
    </w:rPr>
  </w:style>
  <w:style w:type="character" w:customStyle="1" w:styleId="ClosingChar">
    <w:name w:val="Closing Char"/>
    <w:basedOn w:val="DefaultParagraphFont"/>
    <w:link w:val="Closing"/>
    <w:rsid w:val="007672F8"/>
    <w:rPr>
      <w:rFonts w:ascii="Calisto MT" w:eastAsia="Times New Roman" w:hAnsi="Calisto MT" w:cs="Times New Roman"/>
      <w:color w:val="404040"/>
      <w:sz w:val="20"/>
    </w:rPr>
  </w:style>
  <w:style w:type="paragraph" w:styleId="BalloonText">
    <w:name w:val="Balloon Text"/>
    <w:basedOn w:val="Normal"/>
    <w:link w:val="BalloonTextChar"/>
    <w:uiPriority w:val="99"/>
    <w:semiHidden/>
    <w:unhideWhenUsed/>
    <w:rsid w:val="000B1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DF"/>
    <w:rPr>
      <w:rFonts w:ascii="Segoe UI" w:hAnsi="Segoe UI" w:cs="Segoe UI"/>
      <w:sz w:val="18"/>
      <w:szCs w:val="18"/>
    </w:rPr>
  </w:style>
  <w:style w:type="character" w:styleId="FollowedHyperlink">
    <w:name w:val="FollowedHyperlink"/>
    <w:basedOn w:val="DefaultParagraphFont"/>
    <w:uiPriority w:val="99"/>
    <w:semiHidden/>
    <w:unhideWhenUsed/>
    <w:rsid w:val="00873037"/>
    <w:rPr>
      <w:color w:val="954F72" w:themeColor="followedHyperlink"/>
      <w:u w:val="single"/>
    </w:rPr>
  </w:style>
  <w:style w:type="paragraph" w:styleId="NormalWeb">
    <w:name w:val="Normal (Web)"/>
    <w:basedOn w:val="Normal"/>
    <w:uiPriority w:val="99"/>
    <w:semiHidden/>
    <w:unhideWhenUsed/>
    <w:rsid w:val="0013587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53E7A"/>
    <w:pPr>
      <w:widowControl w:val="0"/>
      <w:autoSpaceDE w:val="0"/>
      <w:autoSpaceDN w:val="0"/>
      <w:spacing w:before="4" w:after="0" w:line="240" w:lineRule="auto"/>
      <w:ind w:left="820" w:hanging="360"/>
    </w:pPr>
  </w:style>
  <w:style w:type="paragraph" w:customStyle="1" w:styleId="TableParagraph">
    <w:name w:val="Table Paragraph"/>
    <w:basedOn w:val="Normal"/>
    <w:uiPriority w:val="1"/>
    <w:qFormat/>
    <w:rsid w:val="00153E7A"/>
    <w:pPr>
      <w:widowControl w:val="0"/>
      <w:autoSpaceDE w:val="0"/>
      <w:autoSpaceDN w:val="0"/>
      <w:spacing w:after="0" w:line="240" w:lineRule="auto"/>
    </w:pPr>
  </w:style>
  <w:style w:type="paragraph" w:customStyle="1" w:styleId="Default">
    <w:name w:val="Default"/>
    <w:rsid w:val="00153E7A"/>
    <w:pPr>
      <w:autoSpaceDE w:val="0"/>
      <w:autoSpaceDN w:val="0"/>
      <w:adjustRightInd w:val="0"/>
      <w:spacing w:after="0" w:line="240" w:lineRule="auto"/>
    </w:pPr>
    <w:rPr>
      <w:rFonts w:ascii="Aptos" w:eastAsiaTheme="minorHAnsi" w:hAnsi="Aptos" w:cs="Aptos"/>
      <w:color w:val="000000"/>
      <w:sz w:val="24"/>
      <w:szCs w:val="24"/>
    </w:rPr>
  </w:style>
  <w:style w:type="character" w:styleId="CommentReference">
    <w:name w:val="annotation reference"/>
    <w:basedOn w:val="DefaultParagraphFont"/>
    <w:uiPriority w:val="99"/>
    <w:unhideWhenUsed/>
    <w:rsid w:val="00153E7A"/>
    <w:rPr>
      <w:sz w:val="16"/>
      <w:szCs w:val="16"/>
    </w:rPr>
  </w:style>
  <w:style w:type="paragraph" w:styleId="CommentText">
    <w:name w:val="annotation text"/>
    <w:basedOn w:val="Normal"/>
    <w:link w:val="CommentTextChar"/>
    <w:uiPriority w:val="99"/>
    <w:unhideWhenUsed/>
    <w:rsid w:val="00153E7A"/>
    <w:pPr>
      <w:widowControl w:val="0"/>
      <w:autoSpaceDE w:val="0"/>
      <w:autoSpaceDN w:val="0"/>
      <w:spacing w:after="0" w:line="240" w:lineRule="auto"/>
    </w:pPr>
    <w:rPr>
      <w:sz w:val="20"/>
      <w:szCs w:val="20"/>
    </w:rPr>
  </w:style>
  <w:style w:type="character" w:customStyle="1" w:styleId="CommentTextChar">
    <w:name w:val="Comment Text Char"/>
    <w:basedOn w:val="DefaultParagraphFont"/>
    <w:link w:val="CommentText"/>
    <w:uiPriority w:val="99"/>
    <w:rsid w:val="00153E7A"/>
    <w:rPr>
      <w:sz w:val="20"/>
      <w:szCs w:val="20"/>
    </w:rPr>
  </w:style>
  <w:style w:type="paragraph" w:styleId="CommentSubject">
    <w:name w:val="annotation subject"/>
    <w:basedOn w:val="CommentText"/>
    <w:next w:val="CommentText"/>
    <w:link w:val="CommentSubjectChar"/>
    <w:uiPriority w:val="99"/>
    <w:semiHidden/>
    <w:unhideWhenUsed/>
    <w:rsid w:val="00153E7A"/>
    <w:rPr>
      <w:b/>
      <w:bCs/>
    </w:rPr>
  </w:style>
  <w:style w:type="character" w:customStyle="1" w:styleId="CommentSubjectChar">
    <w:name w:val="Comment Subject Char"/>
    <w:basedOn w:val="CommentTextChar"/>
    <w:link w:val="CommentSubject"/>
    <w:uiPriority w:val="99"/>
    <w:semiHidden/>
    <w:rsid w:val="00153E7A"/>
    <w:rPr>
      <w:b/>
      <w:bCs/>
      <w:sz w:val="20"/>
      <w:szCs w:val="20"/>
    </w:rPr>
  </w:style>
  <w:style w:type="table" w:styleId="TableGrid">
    <w:name w:val="Table Grid"/>
    <w:basedOn w:val="TableNormal"/>
    <w:uiPriority w:val="39"/>
    <w:rsid w:val="00AB1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2E34E4"/>
    <w:pPr>
      <w:spacing w:after="0" w:line="240" w:lineRule="auto"/>
    </w:pPr>
    <w:rPr>
      <w:rFonts w:eastAsiaTheme="minorHAnsi"/>
    </w:rPr>
  </w:style>
  <w:style w:type="paragraph" w:styleId="Revision">
    <w:name w:val="Revision"/>
    <w:hidden/>
    <w:uiPriority w:val="99"/>
    <w:semiHidden/>
    <w:rsid w:val="003E1F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7952">
      <w:bodyDiv w:val="1"/>
      <w:marLeft w:val="0"/>
      <w:marRight w:val="0"/>
      <w:marTop w:val="0"/>
      <w:marBottom w:val="0"/>
      <w:divBdr>
        <w:top w:val="none" w:sz="0" w:space="0" w:color="auto"/>
        <w:left w:val="none" w:sz="0" w:space="0" w:color="auto"/>
        <w:bottom w:val="none" w:sz="0" w:space="0" w:color="auto"/>
        <w:right w:val="none" w:sz="0" w:space="0" w:color="auto"/>
      </w:divBdr>
    </w:div>
    <w:div w:id="350377886">
      <w:bodyDiv w:val="1"/>
      <w:marLeft w:val="0"/>
      <w:marRight w:val="0"/>
      <w:marTop w:val="0"/>
      <w:marBottom w:val="0"/>
      <w:divBdr>
        <w:top w:val="none" w:sz="0" w:space="0" w:color="auto"/>
        <w:left w:val="none" w:sz="0" w:space="0" w:color="auto"/>
        <w:bottom w:val="none" w:sz="0" w:space="0" w:color="auto"/>
        <w:right w:val="none" w:sz="0" w:space="0" w:color="auto"/>
      </w:divBdr>
    </w:div>
    <w:div w:id="582878787">
      <w:bodyDiv w:val="1"/>
      <w:marLeft w:val="0"/>
      <w:marRight w:val="0"/>
      <w:marTop w:val="0"/>
      <w:marBottom w:val="0"/>
      <w:divBdr>
        <w:top w:val="none" w:sz="0" w:space="0" w:color="auto"/>
        <w:left w:val="none" w:sz="0" w:space="0" w:color="auto"/>
        <w:bottom w:val="none" w:sz="0" w:space="0" w:color="auto"/>
        <w:right w:val="none" w:sz="0" w:space="0" w:color="auto"/>
      </w:divBdr>
    </w:div>
    <w:div w:id="608586519">
      <w:bodyDiv w:val="1"/>
      <w:marLeft w:val="0"/>
      <w:marRight w:val="0"/>
      <w:marTop w:val="0"/>
      <w:marBottom w:val="0"/>
      <w:divBdr>
        <w:top w:val="none" w:sz="0" w:space="0" w:color="auto"/>
        <w:left w:val="none" w:sz="0" w:space="0" w:color="auto"/>
        <w:bottom w:val="none" w:sz="0" w:space="0" w:color="auto"/>
        <w:right w:val="none" w:sz="0" w:space="0" w:color="auto"/>
      </w:divBdr>
    </w:div>
    <w:div w:id="878709213">
      <w:bodyDiv w:val="1"/>
      <w:marLeft w:val="0"/>
      <w:marRight w:val="0"/>
      <w:marTop w:val="0"/>
      <w:marBottom w:val="0"/>
      <w:divBdr>
        <w:top w:val="none" w:sz="0" w:space="0" w:color="auto"/>
        <w:left w:val="none" w:sz="0" w:space="0" w:color="auto"/>
        <w:bottom w:val="none" w:sz="0" w:space="0" w:color="auto"/>
        <w:right w:val="none" w:sz="0" w:space="0" w:color="auto"/>
      </w:divBdr>
    </w:div>
    <w:div w:id="1319378088">
      <w:bodyDiv w:val="1"/>
      <w:marLeft w:val="0"/>
      <w:marRight w:val="0"/>
      <w:marTop w:val="0"/>
      <w:marBottom w:val="0"/>
      <w:divBdr>
        <w:top w:val="none" w:sz="0" w:space="0" w:color="auto"/>
        <w:left w:val="none" w:sz="0" w:space="0" w:color="auto"/>
        <w:bottom w:val="none" w:sz="0" w:space="0" w:color="auto"/>
        <w:right w:val="none" w:sz="0" w:space="0" w:color="auto"/>
      </w:divBdr>
    </w:div>
    <w:div w:id="2092000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etext.com/case/st-bd-of-tax-comm-v-meth-home-for-the-aged" TargetMode="External"/><Relationship Id="rId13" Type="http://schemas.openxmlformats.org/officeDocument/2006/relationships/hyperlink" Target="https://www.in.gov/ibtr/files/Oak-Village-42-002-14-2-8-00001-etc.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gov/ibtr/files/Greencroft_Goshen_20-035-08-2-8-00001_2_3.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ibtr/files/WittenbergLutheranVillag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gov/ibtr/files/GrandviewCareInc.pdf" TargetMode="External"/><Relationship Id="rId4" Type="http://schemas.openxmlformats.org/officeDocument/2006/relationships/settings" Target="settings.xml"/><Relationship Id="rId9" Type="http://schemas.openxmlformats.org/officeDocument/2006/relationships/hyperlink" Target="https://law.justia.com/cases/indiana/tax-court/1996/49t10-9404-ta-00224-2.htm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F5C00-A75B-4A94-ADA0-0CFB57FEB46B}">
  <ds:schemaRefs>
    <ds:schemaRef ds:uri="http://schemas.openxmlformats.org/officeDocument/2006/bibliography"/>
  </ds:schemaRefs>
</ds:datastoreItem>
</file>

<file path=docMetadata/LabelInfo.xml><?xml version="1.0" encoding="utf-8"?>
<clbl:labelList xmlns:clbl="http://schemas.microsoft.com/office/2020/mipLabelMetadata">
  <clbl:label id="{492efc50-2f9b-4745-8418-1aa8e56b9e3a}" enabled="0" method="" siteId="{492efc50-2f9b-4745-8418-1aa8e56b9e3a}" removed="1"/>
</clbl:labelList>
</file>

<file path=docProps/app.xml><?xml version="1.0" encoding="utf-8"?>
<Properties xmlns="http://schemas.openxmlformats.org/officeDocument/2006/extended-properties" xmlns:vt="http://schemas.openxmlformats.org/officeDocument/2006/docPropsVTypes">
  <Template>Normal</Template>
  <TotalTime>68</TotalTime>
  <Pages>6</Pages>
  <Words>3189</Words>
  <Characters>16844</Characters>
  <Application>Microsoft Office Word</Application>
  <DocSecurity>0</DocSecurity>
  <Lines>233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EEssley</dc:creator>
  <cp:keywords/>
  <dc:description/>
  <cp:lastModifiedBy>Eric Essley</cp:lastModifiedBy>
  <cp:revision>3</cp:revision>
  <cp:lastPrinted>2026-01-05T19:10:00Z</cp:lastPrinted>
  <dcterms:created xsi:type="dcterms:W3CDTF">2026-01-05T18:36:00Z</dcterms:created>
  <dcterms:modified xsi:type="dcterms:W3CDTF">2026-01-06T21:53:00Z</dcterms:modified>
</cp:coreProperties>
</file>