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2FBB" w14:textId="02CF5845" w:rsidR="00D371BC" w:rsidRPr="00A60A3F" w:rsidRDefault="00D371BC">
      <w:pPr>
        <w:rPr>
          <w:b/>
          <w:bCs/>
          <w:u w:val="single"/>
        </w:rPr>
      </w:pPr>
      <w:bookmarkStart w:id="0" w:name="_Hlk219022237"/>
      <w:r w:rsidRPr="00D371BC">
        <w:rPr>
          <w:b/>
          <w:bCs/>
          <w:u w:val="single"/>
        </w:rPr>
        <w:t>Summary of Bills LAIN is watching/working in the 2026 Indiana General Assembly</w:t>
      </w:r>
    </w:p>
    <w:p w14:paraId="03B24503" w14:textId="6779EDDC" w:rsidR="00D5503A" w:rsidRPr="00A60A3F" w:rsidRDefault="00D5503A">
      <w:pPr>
        <w:rPr>
          <w:u w:val="single"/>
        </w:rPr>
      </w:pPr>
      <w:r w:rsidRPr="00D371BC">
        <w:rPr>
          <w:u w:val="single"/>
        </w:rPr>
        <w:t xml:space="preserve">House Bills – 435 filed </w:t>
      </w:r>
    </w:p>
    <w:p w14:paraId="56DF3CF1" w14:textId="6D26499A" w:rsidR="00D5503A" w:rsidRDefault="00D5503A">
      <w:r>
        <w:fldChar w:fldCharType="begin"/>
      </w:r>
      <w:r>
        <w:instrText>HYPERLINK "https://iga.in.gov/legislative/2026/bills/house/1012"</w:instrText>
      </w:r>
      <w:r>
        <w:fldChar w:fldCharType="separate"/>
      </w:r>
      <w:r w:rsidRPr="00D5503A">
        <w:rPr>
          <w:rStyle w:val="Hyperlink"/>
        </w:rPr>
        <w:t>HB 1012: Medicaid matters.</w:t>
      </w:r>
      <w:r>
        <w:fldChar w:fldCharType="end"/>
      </w:r>
      <w:r>
        <w:t xml:space="preserve"> – Public Health</w:t>
      </w:r>
      <w:r w:rsidR="00D371BC">
        <w:t xml:space="preserve">; </w:t>
      </w:r>
      <w:r w:rsidR="00D371BC" w:rsidRPr="00477E3D">
        <w:rPr>
          <w:rFonts w:cstheme="minorHAnsi"/>
        </w:rPr>
        <w:t>deals with AL Waiver issues.</w:t>
      </w:r>
    </w:p>
    <w:p w14:paraId="0CB3BBE1" w14:textId="6B0E2F3A" w:rsidR="00D5503A" w:rsidRDefault="00D5503A">
      <w:r w:rsidRPr="00D5503A">
        <w:t xml:space="preserve">Amends the duties of the office of the </w:t>
      </w:r>
      <w:proofErr w:type="gramStart"/>
      <w:r w:rsidRPr="00D5503A">
        <w:t>secretary of family</w:t>
      </w:r>
      <w:proofErr w:type="gramEnd"/>
      <w:r w:rsidRPr="00D5503A">
        <w:t xml:space="preserve"> and social services (office) concerning home and </w:t>
      </w:r>
      <w:proofErr w:type="gramStart"/>
      <w:r w:rsidRPr="00D5503A">
        <w:t>community based</w:t>
      </w:r>
      <w:proofErr w:type="gramEnd"/>
      <w:r w:rsidRPr="00D5503A">
        <w:t xml:space="preserve"> services waivers (</w:t>
      </w:r>
      <w:proofErr w:type="gramStart"/>
      <w:r w:rsidRPr="00D5503A">
        <w:t>waiver</w:t>
      </w:r>
      <w:proofErr w:type="gramEnd"/>
      <w:r w:rsidRPr="00D5503A">
        <w:t xml:space="preserve">). Requires a waiver recipient to review the recipient's monthly statement and report errors or inconsistencies. Requires a provider of waiver services to provide a recipient and the recipient's care coordinator with certain billing statements. Establishes the home and </w:t>
      </w:r>
      <w:proofErr w:type="gramStart"/>
      <w:r w:rsidRPr="00D5503A">
        <w:t>community based</w:t>
      </w:r>
      <w:proofErr w:type="gramEnd"/>
      <w:r w:rsidRPr="00D5503A">
        <w:t xml:space="preserve"> services waiver waiting list assistance fund (fund) to provide individuals on a waiver waiting list with access to certain supports. Provides that when the office determines an individual is ineligible for Medicaid, the office shall provide the specific reason for determining the individual is ineligible. Provides that appropriations in the budget bill for Medicaid </w:t>
      </w:r>
      <w:proofErr w:type="gramStart"/>
      <w:r w:rsidRPr="00D5503A">
        <w:t>assistance that</w:t>
      </w:r>
      <w:proofErr w:type="gramEnd"/>
      <w:r w:rsidRPr="00D5503A">
        <w:t xml:space="preserve"> are budgeted for a waiver that </w:t>
      </w:r>
      <w:proofErr w:type="gramStart"/>
      <w:r w:rsidRPr="00D5503A">
        <w:t>remain</w:t>
      </w:r>
      <w:proofErr w:type="gramEnd"/>
      <w:r w:rsidRPr="00D5503A">
        <w:t xml:space="preserve"> unexpended and unencumbered at the close of the state fiscal year and that would otherwise lapse and be returned to the state general fund do not revert to the state general </w:t>
      </w:r>
      <w:proofErr w:type="gramStart"/>
      <w:r w:rsidRPr="00D5503A">
        <w:t>fund, but</w:t>
      </w:r>
      <w:proofErr w:type="gramEnd"/>
      <w:r w:rsidRPr="00D5503A">
        <w:t xml:space="preserve"> instead shall be deposited in the fund.</w:t>
      </w:r>
    </w:p>
    <w:p w14:paraId="4CDC4311" w14:textId="66CEF1BA" w:rsidR="00B03C0D" w:rsidRDefault="00D5503A">
      <w:hyperlink r:id="rId6" w:history="1">
        <w:r w:rsidRPr="00D5503A">
          <w:rPr>
            <w:rStyle w:val="Hyperlink"/>
          </w:rPr>
          <w:t>HB 1162: Medicaid waiver direct care staff compensation.</w:t>
        </w:r>
      </w:hyperlink>
      <w:r>
        <w:t xml:space="preserve"> – Public </w:t>
      </w:r>
      <w:r w:rsidR="00D371BC">
        <w:t>H</w:t>
      </w:r>
      <w:r>
        <w:t>ealth</w:t>
      </w:r>
      <w:r w:rsidR="00D371BC">
        <w:t xml:space="preserve">; </w:t>
      </w:r>
      <w:r w:rsidR="00D371BC" w:rsidRPr="00477E3D">
        <w:rPr>
          <w:rFonts w:cstheme="minorHAnsi"/>
        </w:rPr>
        <w:t xml:space="preserve">deals with AL Waiver issues. </w:t>
      </w:r>
      <w:r>
        <w:t xml:space="preserve"> </w:t>
      </w:r>
    </w:p>
    <w:p w14:paraId="6638B6CE" w14:textId="06CC7199" w:rsidR="00D5503A" w:rsidRDefault="00D5503A">
      <w:r w:rsidRPr="00D5503A">
        <w:t xml:space="preserve">Sets </w:t>
      </w:r>
      <w:proofErr w:type="gramStart"/>
      <w:r w:rsidRPr="00D5503A">
        <w:t>forth</w:t>
      </w:r>
      <w:proofErr w:type="gramEnd"/>
      <w:r w:rsidRPr="00D5503A">
        <w:t xml:space="preserve"> requirements for a home and </w:t>
      </w:r>
      <w:proofErr w:type="gramStart"/>
      <w:r w:rsidRPr="00D5503A">
        <w:t>community based</w:t>
      </w:r>
      <w:proofErr w:type="gramEnd"/>
      <w:r w:rsidRPr="00D5503A">
        <w:t xml:space="preserve"> services attendant care service Medicaid provider to meet in the use of the state fund share of Medicaid reimbursement for compensation of direct care staff. Requires the provider to submit a cost report annually to verify compliance. </w:t>
      </w:r>
    </w:p>
    <w:p w14:paraId="70396039" w14:textId="44D7A351" w:rsidR="00D5503A" w:rsidRDefault="00D5503A">
      <w:hyperlink r:id="rId7" w:history="1">
        <w:r w:rsidRPr="00D5503A">
          <w:rPr>
            <w:rStyle w:val="Hyperlink"/>
          </w:rPr>
          <w:t>HB 1180: Health facility matters.</w:t>
        </w:r>
      </w:hyperlink>
      <w:r w:rsidR="00D371BC">
        <w:t xml:space="preserve"> </w:t>
      </w:r>
      <w:r w:rsidR="00D371BC" w:rsidRPr="00477E3D">
        <w:rPr>
          <w:rFonts w:cstheme="minorHAnsi"/>
        </w:rPr>
        <w:t>to be heard in Public Health; deals with abuse and neglect issues</w:t>
      </w:r>
      <w:r w:rsidR="00D371BC">
        <w:rPr>
          <w:rFonts w:cstheme="minorHAnsi"/>
        </w:rPr>
        <w:t>.</w:t>
      </w:r>
    </w:p>
    <w:p w14:paraId="39D64792" w14:textId="6850C43E" w:rsidR="00D5503A" w:rsidRDefault="00D5503A">
      <w:r w:rsidRPr="00D5503A">
        <w:t xml:space="preserve">Requires the state health commissioner to establish a work group to study methods of reducing and preventing health facility resident neglect and submit a report to the general assembly. Requires a health facility to do the following: (1) Designate at least one employee to act as a family advocacy liaison. (2) Establish an independent </w:t>
      </w:r>
      <w:proofErr w:type="gramStart"/>
      <w:r w:rsidRPr="00D5503A">
        <w:t>third party</w:t>
      </w:r>
      <w:proofErr w:type="gramEnd"/>
      <w:r w:rsidRPr="00D5503A">
        <w:t xml:space="preserve"> review process for written resident or other individual complaints alleging neglect of a resident. (3) Offer grief support to the family of a deceased resident. Prohibits a health facility from taking retaliatory action against an employee because the employee: (1) discloses actions or practices by the health facility that the employee reasonably believes </w:t>
      </w:r>
      <w:proofErr w:type="gramStart"/>
      <w:r w:rsidRPr="00D5503A">
        <w:t>violate</w:t>
      </w:r>
      <w:proofErr w:type="gramEnd"/>
      <w:r w:rsidRPr="00D5503A">
        <w:t xml:space="preserve"> state or federal law; (2) provides information or testifies in investigations or hearings; or (3) assists or participates in proceedings to enforce state law. Urges the legislative council to assign to </w:t>
      </w:r>
      <w:r w:rsidRPr="00D5503A">
        <w:lastRenderedPageBreak/>
        <w:t>an appropriate interim committee during the 2026 interim the study of requiring health facilities to meet certain staff-to-patient ratios.</w:t>
      </w:r>
    </w:p>
    <w:p w14:paraId="75E772A9" w14:textId="64FA8174" w:rsidR="00D5503A" w:rsidRDefault="00D5503A" w:rsidP="00D371BC">
      <w:hyperlink r:id="rId8" w:history="1">
        <w:r w:rsidRPr="00D5503A">
          <w:rPr>
            <w:rStyle w:val="Hyperlink"/>
          </w:rPr>
          <w:t>HB 1210: Department of local government finance.</w:t>
        </w:r>
      </w:hyperlink>
      <w:r>
        <w:t xml:space="preserve">  </w:t>
      </w:r>
      <w:r w:rsidR="00D371BC" w:rsidRPr="00477E3D">
        <w:rPr>
          <w:rFonts w:cstheme="minorHAnsi"/>
        </w:rPr>
        <w:t xml:space="preserve">– </w:t>
      </w:r>
      <w:r w:rsidR="00A60A3F">
        <w:rPr>
          <w:rFonts w:cstheme="minorHAnsi"/>
        </w:rPr>
        <w:t>t</w:t>
      </w:r>
      <w:r w:rsidR="00D371BC" w:rsidRPr="00477E3D">
        <w:rPr>
          <w:rFonts w:cstheme="minorHAnsi"/>
        </w:rPr>
        <w:t xml:space="preserve">o be heard in Ways and Means; contains our Property Tax exemption language.  </w:t>
      </w:r>
      <w:r w:rsidR="00D371BC">
        <w:rPr>
          <w:rFonts w:cstheme="minorHAnsi"/>
        </w:rPr>
        <w:t xml:space="preserve"> </w:t>
      </w:r>
    </w:p>
    <w:p w14:paraId="34896978" w14:textId="309EFE3B" w:rsidR="00D5503A" w:rsidRDefault="00D5503A">
      <w:hyperlink r:id="rId9" w:history="1">
        <w:r w:rsidRPr="00D5503A">
          <w:rPr>
            <w:rStyle w:val="Hyperlink"/>
          </w:rPr>
          <w:t xml:space="preserve">HB 1212: Medicaid coverage for </w:t>
        </w:r>
        <w:proofErr w:type="gramStart"/>
        <w:r w:rsidRPr="00D5503A">
          <w:rPr>
            <w:rStyle w:val="Hyperlink"/>
          </w:rPr>
          <w:t>health related</w:t>
        </w:r>
        <w:proofErr w:type="gramEnd"/>
        <w:r w:rsidRPr="00D5503A">
          <w:rPr>
            <w:rStyle w:val="Hyperlink"/>
          </w:rPr>
          <w:t xml:space="preserve"> social needs.</w:t>
        </w:r>
      </w:hyperlink>
      <w:r w:rsidR="00D371BC">
        <w:t xml:space="preserve"> </w:t>
      </w:r>
      <w:r w:rsidR="00D371BC" w:rsidRPr="00477E3D">
        <w:rPr>
          <w:rFonts w:cstheme="minorHAnsi"/>
        </w:rPr>
        <w:t>- to be heard in Public Health; deals with AL Waiver issues.</w:t>
      </w:r>
    </w:p>
    <w:p w14:paraId="11DE8B6E" w14:textId="3C48E348" w:rsidR="00D5503A" w:rsidRDefault="00D5503A">
      <w:r w:rsidRPr="00D5503A">
        <w:t xml:space="preserve">Requires the office of the secretary of family and social services to apply, not later than October 1, 2026, for approval of a Section 1115 Medicaid demonstration waiver to provide coverage for </w:t>
      </w:r>
      <w:proofErr w:type="gramStart"/>
      <w:r w:rsidRPr="00D5503A">
        <w:t>health related</w:t>
      </w:r>
      <w:proofErr w:type="gramEnd"/>
      <w:r w:rsidRPr="00D5503A">
        <w:t xml:space="preserve"> social needs. </w:t>
      </w:r>
    </w:p>
    <w:p w14:paraId="1E9217C5" w14:textId="212F4F7D" w:rsidR="00D5503A" w:rsidRDefault="00D5503A">
      <w:hyperlink r:id="rId10" w:history="1">
        <w:r w:rsidRPr="00D5503A">
          <w:rPr>
            <w:rStyle w:val="Hyperlink"/>
          </w:rPr>
          <w:t>HB 1277: Long term care.</w:t>
        </w:r>
      </w:hyperlink>
      <w:r>
        <w:t xml:space="preserve"> </w:t>
      </w:r>
      <w:r w:rsidR="00D371BC" w:rsidRPr="00477E3D">
        <w:rPr>
          <w:rFonts w:cstheme="minorHAnsi"/>
        </w:rPr>
        <w:t xml:space="preserve">to be heard in Public Health; deals with AL Waiver and other PathWays issues.  LAIN will be presenting testimony and/or support on this Bill and its companion Bill – SB 180.  </w:t>
      </w:r>
    </w:p>
    <w:p w14:paraId="1FE6F669" w14:textId="423421D4" w:rsidR="00D5503A" w:rsidRDefault="00D5503A">
      <w:r w:rsidRPr="00D5503A">
        <w:t xml:space="preserve">Amends the requirements for a Medicaid home and </w:t>
      </w:r>
      <w:proofErr w:type="gramStart"/>
      <w:r w:rsidRPr="00D5503A">
        <w:t>community based</w:t>
      </w:r>
      <w:proofErr w:type="gramEnd"/>
      <w:r w:rsidRPr="00D5503A">
        <w:t xml:space="preserve"> services waiver. Requires the office of the secretary of family and social services (office) to apply to the federal government for: (1) a new Medicaid waiver to provide assisted living services; and (2) an amendment to a specific Medicaid home and </w:t>
      </w:r>
      <w:proofErr w:type="gramStart"/>
      <w:r w:rsidRPr="00D5503A">
        <w:t>community based</w:t>
      </w:r>
      <w:proofErr w:type="gramEnd"/>
      <w:r w:rsidRPr="00D5503A">
        <w:t xml:space="preserve"> services waiver to establish an individual cost limit of not more than the institutional cost of nursing facility services. Specifies that provisions concerning reimbursement for assisted living services for individuals who are aged and disabled and receiving services under a Medicaid waiver apply to the new assisted living Medicaid waiver. Requires certain Medicaid recipients to choose the recipient's provider of integrated health care coordination. Provides that integrated health care coordination provided by a provider of assisted living services is not duplicative of certain other services. Specifies that an individual is no longer a member of the covered population upon receiving nursing facility services for 100 consecutive days. Provides that on the one hundredth day, the individual is not a member of the covered population and shall receive Medicaid services under a fee for service program. Requires the office to conduct a comprehensive study of Medicaid reimbursement rates paid to providers of assisted living services.</w:t>
      </w:r>
    </w:p>
    <w:p w14:paraId="55EBAF40" w14:textId="70D6B75F" w:rsidR="00D5503A" w:rsidRPr="00D371BC" w:rsidRDefault="00D5503A" w:rsidP="00D371BC">
      <w:pPr>
        <w:tabs>
          <w:tab w:val="left" w:pos="0"/>
        </w:tabs>
        <w:rPr>
          <w:rFonts w:cstheme="minorHAnsi"/>
        </w:rPr>
      </w:pPr>
      <w:hyperlink r:id="rId11" w:history="1">
        <w:r w:rsidRPr="00D5503A">
          <w:rPr>
            <w:rStyle w:val="Hyperlink"/>
          </w:rPr>
          <w:t>HB 1296: Mental health services.</w:t>
        </w:r>
      </w:hyperlink>
      <w:r>
        <w:t xml:space="preserve"> </w:t>
      </w:r>
      <w:r w:rsidR="00D371BC" w:rsidRPr="00477E3D">
        <w:rPr>
          <w:rFonts w:cstheme="minorHAnsi"/>
        </w:rPr>
        <w:t>– to be heard in Public Health; deals with mental health matters.   </w:t>
      </w:r>
    </w:p>
    <w:p w14:paraId="3211F02B" w14:textId="21376264" w:rsidR="00D5503A" w:rsidRDefault="00D5503A">
      <w:r w:rsidRPr="00D5503A">
        <w:t xml:space="preserve">Requires the secretary of family and social services to certify integrated reentry and correctional support programs. Requires the owner of a recovery residence to register with the division of mental health and addiction (division). Sets forth the requirements for registration. Requires the division to post a list of registered recovery residences on the division's public website and include certain information concerning each recovery </w:t>
      </w:r>
      <w:r w:rsidRPr="00D5503A">
        <w:lastRenderedPageBreak/>
        <w:t>residence. Requires the division to adopt rules concerning: (1) the investigation of certain complaints; (2) the issuance, revocation, and denial of a registration; and (3) any rules necessary to implement these provisions. Allows the division to contract with certain entities to administer the registration of recovery residences. </w:t>
      </w:r>
    </w:p>
    <w:p w14:paraId="4DA315E2" w14:textId="4BAB36CD" w:rsidR="00D5503A" w:rsidRPr="00D371BC" w:rsidRDefault="00D5503A" w:rsidP="00D371BC">
      <w:pPr>
        <w:tabs>
          <w:tab w:val="left" w:pos="0"/>
        </w:tabs>
        <w:rPr>
          <w:rFonts w:cstheme="minorHAnsi"/>
        </w:rPr>
      </w:pPr>
      <w:hyperlink r:id="rId12" w:history="1">
        <w:r w:rsidRPr="00D5503A">
          <w:rPr>
            <w:rStyle w:val="Hyperlink"/>
          </w:rPr>
          <w:t>HB 1365: FSSA report on managed care organization contracts.</w:t>
        </w:r>
      </w:hyperlink>
      <w:r>
        <w:t xml:space="preserve"> </w:t>
      </w:r>
      <w:r w:rsidR="00D371BC" w:rsidRPr="00477E3D">
        <w:rPr>
          <w:rFonts w:cstheme="minorHAnsi"/>
        </w:rPr>
        <w:t>– to be heard in Public Health; deals with the MDwise termination.</w:t>
      </w:r>
    </w:p>
    <w:p w14:paraId="27AA0FA2" w14:textId="553E401A" w:rsidR="00D5503A" w:rsidRDefault="00D5503A">
      <w:r w:rsidRPr="00D5503A">
        <w:t xml:space="preserve">Requires the office of the </w:t>
      </w:r>
      <w:proofErr w:type="gramStart"/>
      <w:r w:rsidRPr="00D5503A">
        <w:t>secretary of family and social services</w:t>
      </w:r>
      <w:proofErr w:type="gramEnd"/>
      <w:r w:rsidRPr="00D5503A">
        <w:t xml:space="preserve"> to, not later than March 1, 2026, provide a written report to the budget committee with specified information concerning any termination of a managed care organization's Medicaid contract in 2025. </w:t>
      </w:r>
    </w:p>
    <w:p w14:paraId="39507605" w14:textId="0CD5D0CD" w:rsidR="00D5503A" w:rsidRDefault="00D5503A">
      <w:hyperlink r:id="rId13" w:history="1">
        <w:r w:rsidRPr="00D5503A">
          <w:rPr>
            <w:rStyle w:val="Hyperlink"/>
          </w:rPr>
          <w:t>HB 1358: Indiana department of health.</w:t>
        </w:r>
      </w:hyperlink>
      <w:r>
        <w:t xml:space="preserve"> </w:t>
      </w:r>
      <w:r w:rsidR="00D371BC" w:rsidRPr="00477E3D">
        <w:rPr>
          <w:rFonts w:cstheme="minorHAnsi"/>
        </w:rPr>
        <w:t xml:space="preserve">– to be heard in Public Health; </w:t>
      </w:r>
      <w:r w:rsidR="00A60A3F">
        <w:rPr>
          <w:rFonts w:cstheme="minorHAnsi"/>
        </w:rPr>
        <w:t xml:space="preserve">Dept. Bill – will pass. </w:t>
      </w:r>
    </w:p>
    <w:p w14:paraId="653F1BE1" w14:textId="4B4E9F03" w:rsidR="00D5503A" w:rsidRDefault="00D5503A">
      <w:r w:rsidRPr="00D5503A">
        <w:t xml:space="preserve">Removes various reporting requirements for the Indiana department of health (state department) and requires the state department to make certain information available on the state department's website. Changes the statewide standing order for the dispensing of a smoking cessation product to a tobacco, vaping, or nicotine cessation product. Amends the date by which a hospital must submit the hospital's fiscal report and patient information report to the state department. Requires: (1) the state department to maintain a trauma registry; and (2) certain health care facilities to submit data to the registry. Establishes requirements for the handling and transporting of infectious waste. Sets </w:t>
      </w:r>
      <w:proofErr w:type="gramStart"/>
      <w:r w:rsidRPr="00D5503A">
        <w:t>forth</w:t>
      </w:r>
      <w:proofErr w:type="gramEnd"/>
      <w:r w:rsidRPr="00D5503A">
        <w:t xml:space="preserve"> factors the state department must consider in determining the nature of and civil penalty for a violation of infectious waste requirements. </w:t>
      </w:r>
      <w:proofErr w:type="gramStart"/>
      <w:r w:rsidRPr="00D5503A">
        <w:t>Expands</w:t>
      </w:r>
      <w:proofErr w:type="gramEnd"/>
      <w:r w:rsidRPr="00D5503A">
        <w:t xml:space="preserve"> provisions concerning epinephrine, including provisions allowing a pharmacist to dispense and an entity to prescribe epinephrine, to epinephrine. Removes the expiration of provisions concerning lead screening for children. Requires a registered manufacturer, processor, </w:t>
      </w:r>
      <w:proofErr w:type="spellStart"/>
      <w:r w:rsidRPr="00D5503A">
        <w:t>repackager</w:t>
      </w:r>
      <w:proofErr w:type="spellEnd"/>
      <w:r w:rsidRPr="00D5503A">
        <w:t xml:space="preserve">, or wholesale distributor of food, drugs, or cosmetics to comply with federal regulations concerning good manufacturing practices. </w:t>
      </w:r>
      <w:proofErr w:type="gramStart"/>
      <w:r w:rsidRPr="00D5503A">
        <w:t>Allows</w:t>
      </w:r>
      <w:proofErr w:type="gramEnd"/>
      <w:r w:rsidRPr="00D5503A">
        <w:t xml:space="preserve"> the state health commissioner to enter and inspect the premises of the manufacturer, processor, </w:t>
      </w:r>
      <w:proofErr w:type="spellStart"/>
      <w:r w:rsidRPr="00D5503A">
        <w:t>repackager</w:t>
      </w:r>
      <w:proofErr w:type="spellEnd"/>
      <w:r w:rsidRPr="00D5503A">
        <w:t xml:space="preserve">, or wholesale distributor. Permits a local health department to conduct inspections of certain manufacturers, processors, </w:t>
      </w:r>
      <w:proofErr w:type="spellStart"/>
      <w:r w:rsidRPr="00D5503A">
        <w:t>repackagers</w:t>
      </w:r>
      <w:proofErr w:type="spellEnd"/>
      <w:r w:rsidRPr="00D5503A">
        <w:t>, or wholesale distributors. Amends the information a local child fatality review team and the statewide child fatality review committee may review in conducting a child fatality review. Allows a suicide and overdose fatality review team and a fetal-infant mortality review team to provide records to the state department. Requires the state department to maintain the confidentiality of these records. Requires a medical school to: (1) include nutrition education in the school's curriculum; and (2) require students to complete a rural health rotation. Voids administrative rules concerning infectious waste and the state trauma registry. </w:t>
      </w:r>
    </w:p>
    <w:p w14:paraId="6F7E5721" w14:textId="7264098D" w:rsidR="00D5503A" w:rsidRDefault="00D5503A">
      <w:hyperlink r:id="rId14" w:history="1">
        <w:r w:rsidRPr="00D5503A">
          <w:rPr>
            <w:rStyle w:val="Hyperlink"/>
          </w:rPr>
          <w:t>HB 1395: Hospice care.</w:t>
        </w:r>
      </w:hyperlink>
      <w:r w:rsidR="00A60A3F">
        <w:t xml:space="preserve"> – referred to Public Health.  </w:t>
      </w:r>
    </w:p>
    <w:p w14:paraId="510B57B2" w14:textId="55B38D30" w:rsidR="00D5503A" w:rsidRDefault="00D5503A">
      <w:pPr>
        <w:pBdr>
          <w:bottom w:val="single" w:sz="12" w:space="1" w:color="auto"/>
        </w:pBdr>
      </w:pPr>
      <w:r w:rsidRPr="00D5503A">
        <w:t xml:space="preserve">Prohibits a health facility from including in a contract </w:t>
      </w:r>
      <w:proofErr w:type="gramStart"/>
      <w:r w:rsidRPr="00D5503A">
        <w:t>entered into</w:t>
      </w:r>
      <w:proofErr w:type="gramEnd"/>
      <w:r w:rsidRPr="00D5503A">
        <w:t>, renewed, or amended after June 30, 2026, a provision prohibiting a person from transferring a resident to a different facility for hospice care. </w:t>
      </w:r>
    </w:p>
    <w:p w14:paraId="0E8292C2" w14:textId="77777777" w:rsidR="00D371BC" w:rsidRDefault="00D371BC">
      <w:pPr>
        <w:pBdr>
          <w:bottom w:val="single" w:sz="12" w:space="1" w:color="auto"/>
        </w:pBdr>
      </w:pPr>
    </w:p>
    <w:p w14:paraId="27AFF310" w14:textId="77777777" w:rsidR="00D371BC" w:rsidRDefault="00D371BC"/>
    <w:p w14:paraId="316DA085" w14:textId="230A0CA2" w:rsidR="00D5503A" w:rsidRPr="00D371BC" w:rsidRDefault="00D5503A">
      <w:pPr>
        <w:rPr>
          <w:u w:val="single"/>
        </w:rPr>
      </w:pPr>
      <w:r w:rsidRPr="00D371BC">
        <w:rPr>
          <w:u w:val="single"/>
        </w:rPr>
        <w:t xml:space="preserve">Senate Bill – </w:t>
      </w:r>
      <w:r w:rsidR="00D371BC" w:rsidRPr="00D371BC">
        <w:rPr>
          <w:u w:val="single"/>
        </w:rPr>
        <w:t>290+</w:t>
      </w:r>
      <w:r w:rsidRPr="00D371BC">
        <w:rPr>
          <w:u w:val="single"/>
        </w:rPr>
        <w:t xml:space="preserve"> filed</w:t>
      </w:r>
    </w:p>
    <w:p w14:paraId="25F0D382" w14:textId="66A54165" w:rsidR="00D5503A" w:rsidRDefault="00D5503A">
      <w:hyperlink r:id="rId15" w:history="1">
        <w:r w:rsidRPr="00D5503A">
          <w:rPr>
            <w:rStyle w:val="Hyperlink"/>
          </w:rPr>
          <w:t>SB 1: Human services matters.</w:t>
        </w:r>
      </w:hyperlink>
      <w:r w:rsidR="00D371BC">
        <w:t xml:space="preserve"> </w:t>
      </w:r>
      <w:r w:rsidR="00D371BC" w:rsidRPr="00477E3D">
        <w:rPr>
          <w:rFonts w:cstheme="minorHAnsi"/>
        </w:rPr>
        <w:t xml:space="preserve">– to be heard in Appropriations; very broad public health matters Bill … very little LTC applicability.    </w:t>
      </w:r>
    </w:p>
    <w:p w14:paraId="767AD12A" w14:textId="0393EA3F" w:rsidR="00D5503A" w:rsidRDefault="00D5503A">
      <w:r w:rsidRPr="00D5503A">
        <w:t xml:space="preserve">Terminates the state's participation in the use of expanded categorical eligibility within the federal Supplemental Nutrition Assistance Program (SNAP). Specifies gross income standards and countable resources for SNAP eligibility. Establishes immigration eligibility requirements for SNAP and requires the division of family resources to verify compliance with the requirements and submit information to the federal government about individuals for whom the division could not verify the immigration status. Specifies the time frame for Medicaid eligibility redeterminations. Requires the office of the secretary of family and social services (office) to transmit certain information to the federal government to prevent multiple state Medicaid enrollment. Specifies the time frame concerning the initial date of Medicaid assistance based on the application date. Sets forth additional countable income requirements for Medicaid. Modifies immigration status requirements for Medicaid, including presumptive eligibility and the healthy Indiana plan (HIP), and requires the office to verify compliance of the requirements and report information to the federal government. Modifies work and exemption requirements for HIP and requires the conditions to be met in the three preceding months before an individual applies to HIP. Requires the office to verify compliance with the work requirements on an ongoing basis and at least quarterly. Prohibits the office from expanding the medically frail exemption beyond the federal definition of the term. Removes the </w:t>
      </w:r>
      <w:proofErr w:type="gramStart"/>
      <w:r w:rsidRPr="00D5503A">
        <w:t>12 month</w:t>
      </w:r>
      <w:proofErr w:type="gramEnd"/>
      <w:r w:rsidRPr="00D5503A">
        <w:t xml:space="preserve"> eligibility period for HIP and requires semiannual renewal. Sets forth additional copayments for the use of an emergency room setting for nonemergency services and other services under HIP. </w:t>
      </w:r>
    </w:p>
    <w:p w14:paraId="2B0BF90D" w14:textId="3AC7DFDB" w:rsidR="00D5503A" w:rsidRDefault="00D5503A">
      <w:hyperlink r:id="rId16" w:history="1">
        <w:r w:rsidRPr="00D5503A">
          <w:rPr>
            <w:rStyle w:val="Hyperlink"/>
          </w:rPr>
          <w:t>SB 60: Advanced practice registered nurses.</w:t>
        </w:r>
      </w:hyperlink>
      <w:r>
        <w:t xml:space="preserve"> </w:t>
      </w:r>
      <w:r w:rsidR="00D371BC" w:rsidRPr="00477E3D">
        <w:rPr>
          <w:rFonts w:cstheme="minorHAnsi"/>
        </w:rPr>
        <w:t>– to be heard in Health and Provider Services</w:t>
      </w:r>
      <w:r w:rsidR="00D371BC">
        <w:rPr>
          <w:rFonts w:cstheme="minorHAnsi"/>
        </w:rPr>
        <w:t>; deals with APRN issues.</w:t>
      </w:r>
    </w:p>
    <w:p w14:paraId="70A7710E" w14:textId="602FF662" w:rsidR="00D5503A" w:rsidRDefault="00D5503A">
      <w:r w:rsidRPr="00D5503A">
        <w:t xml:space="preserve">Removes the requirement that an advanced practice registered nurse (APRN) have a practice agreement with a collaborating physician. Removes a provision requiring an APRN to operate under a collaborative practice agreement or the privileges granted by a hospital </w:t>
      </w:r>
      <w:r w:rsidRPr="00D5503A">
        <w:lastRenderedPageBreak/>
        <w:t xml:space="preserve">governing board. Removes certain provisions concerning the audit of practice agreements. Allows an APRN with prescriptive authority to prescribe a </w:t>
      </w:r>
      <w:proofErr w:type="gramStart"/>
      <w:r w:rsidRPr="00D5503A">
        <w:t>schedule II controlled</w:t>
      </w:r>
      <w:proofErr w:type="gramEnd"/>
      <w:r w:rsidRPr="00D5503A">
        <w:t xml:space="preserve"> substance for weight reduction or to control obesity. Makes conforming changes. </w:t>
      </w:r>
    </w:p>
    <w:p w14:paraId="15B34E94" w14:textId="1756D827" w:rsidR="00D5503A" w:rsidRDefault="00D5503A">
      <w:hyperlink r:id="rId17" w:history="1">
        <w:r w:rsidRPr="00D5503A">
          <w:rPr>
            <w:rStyle w:val="Hyperlink"/>
          </w:rPr>
          <w:t>SB 85: Health care debt and costs.</w:t>
        </w:r>
      </w:hyperlink>
      <w:r w:rsidR="00D371BC">
        <w:t xml:space="preserve"> </w:t>
      </w:r>
      <w:r w:rsidR="00D371BC" w:rsidRPr="00477E3D">
        <w:rPr>
          <w:rFonts w:cstheme="minorHAnsi"/>
        </w:rPr>
        <w:t xml:space="preserve">Not yet assigned to a </w:t>
      </w:r>
      <w:proofErr w:type="gramStart"/>
      <w:r w:rsidR="00D371BC" w:rsidRPr="00477E3D">
        <w:rPr>
          <w:rFonts w:cstheme="minorHAnsi"/>
        </w:rPr>
        <w:t>Committee</w:t>
      </w:r>
      <w:proofErr w:type="gramEnd"/>
      <w:r w:rsidR="00D371BC">
        <w:rPr>
          <w:rFonts w:cstheme="minorHAnsi"/>
        </w:rPr>
        <w:t>.</w:t>
      </w:r>
    </w:p>
    <w:p w14:paraId="6808CED5" w14:textId="4109A412" w:rsidR="00D5503A" w:rsidRDefault="00D5503A">
      <w:r w:rsidRPr="00D5503A">
        <w:t xml:space="preserve">Authorizes the attorney general to enforce provisions concerning wage garnishment and principal residence lien restrictions and establish a complaint process. Requires hospitals to do the following: (1) Offer a person who meets certain income guidelines and has received health services the opportunity to pay the charges through a payment plan that satisfies certain requirements. (2) Develop a written notice about a charity care program operated by the hospital, provide the notice to patients, and post the notice. (3) Include certain information concerning financial assistance </w:t>
      </w:r>
      <w:proofErr w:type="gramStart"/>
      <w:r w:rsidRPr="00D5503A">
        <w:t>on</w:t>
      </w:r>
      <w:proofErr w:type="gramEnd"/>
      <w:r w:rsidRPr="00D5503A">
        <w:t xml:space="preserve"> a billing statement. (4) Requires a hospital that reports an annual gross patient revenue of at least $20,000,000 to provide written notice and information to a person who has requested an eligibility determination concerning a payment plan or charity care. Provides that the unpaid earnings of a consumer who meets specified income eligibility requirements may not be attached by garnishment if an individual makes 200% of the federal income poverty level or less, and limits the amount to be garnished over a certain amount of the individual's disposable earnings in satisfaction of: (1) health care debt owed or alleged to be owed by the consumer; or (2) any amount of the judgment that represents health care debt determined to be owed by the consumer. Provides that: (1) health care debt owed or alleged to be owed by a consumer; or (2) in an action against a consumer in which a judgment has been entered, the amount of the judgment that represents health care debt determined to be owed by the consumer; does not constitute a lien against the consumer's principal residence for a consumer. Provides that in any action filed in Indiana for the recovery of health care debt owed or alleged to be owed by a consumer, the principal residence of the consumer is not liable to judgment or attachment or to be sold on execution against the consumer</w:t>
      </w:r>
      <w:r>
        <w:t xml:space="preserve">. </w:t>
      </w:r>
    </w:p>
    <w:p w14:paraId="473231CD" w14:textId="44A1EEF2" w:rsidR="00D5503A" w:rsidRPr="00D371BC" w:rsidRDefault="00D5503A" w:rsidP="00D371BC">
      <w:pPr>
        <w:tabs>
          <w:tab w:val="left" w:pos="0"/>
        </w:tabs>
        <w:rPr>
          <w:rFonts w:cstheme="minorHAnsi"/>
        </w:rPr>
      </w:pPr>
      <w:hyperlink r:id="rId18" w:history="1">
        <w:r w:rsidRPr="00D5503A">
          <w:rPr>
            <w:rStyle w:val="Hyperlink"/>
          </w:rPr>
          <w:t>SB 116: Medicaid matters.</w:t>
        </w:r>
      </w:hyperlink>
      <w:r w:rsidR="00D371BC">
        <w:t xml:space="preserve"> </w:t>
      </w:r>
      <w:r w:rsidR="00D371BC" w:rsidRPr="00477E3D">
        <w:rPr>
          <w:rFonts w:cstheme="minorHAnsi"/>
        </w:rPr>
        <w:t xml:space="preserve">– to be heard in Health and Provider Services; requires some additional reporting by the MCEs.  </w:t>
      </w:r>
    </w:p>
    <w:p w14:paraId="580B46C1" w14:textId="5C8E2BC2" w:rsidR="00D5503A" w:rsidRDefault="00D5503A">
      <w:r w:rsidRPr="00D5503A">
        <w:t xml:space="preserve">Requires the office of the secretary of family and social services (office) to post information concerning the criteria for being determined to be medically frail and examples of notices on the office's website. Specifies requirements for a notice of Medicaid termination. Requires the office and managed care organizations to review all timely submitted information in a Medicaid redetermination before terminating coverage of a recipient. Requires a managed care organization to report information concerning: (1) claim denials under the Medicaid program on a quarterly basis; and (2) certain information </w:t>
      </w:r>
      <w:proofErr w:type="gramStart"/>
      <w:r w:rsidRPr="00D5503A">
        <w:t xml:space="preserve">on a monthly </w:t>
      </w:r>
      <w:r w:rsidRPr="00D5503A">
        <w:lastRenderedPageBreak/>
        <w:t>basis</w:t>
      </w:r>
      <w:proofErr w:type="gramEnd"/>
      <w:r w:rsidRPr="00D5503A">
        <w:t>. Requires the office to post the reports on the office's website. Provides that the healthy Indiana plan includes at least 30 days of retroactive coverage</w:t>
      </w:r>
      <w:r>
        <w:t xml:space="preserve">. </w:t>
      </w:r>
    </w:p>
    <w:p w14:paraId="5A7D054D" w14:textId="28FDF69B" w:rsidR="00D5503A" w:rsidRDefault="00D5503A">
      <w:hyperlink r:id="rId19" w:history="1">
        <w:r w:rsidRPr="00D5503A">
          <w:rPr>
            <w:rStyle w:val="Hyperlink"/>
          </w:rPr>
          <w:t>SB 173: Health care matters.</w:t>
        </w:r>
      </w:hyperlink>
      <w:r w:rsidR="00D371BC">
        <w:t xml:space="preserve"> </w:t>
      </w:r>
      <w:r w:rsidR="00D371BC" w:rsidRPr="00477E3D">
        <w:rPr>
          <w:rFonts w:cstheme="minorHAnsi"/>
        </w:rPr>
        <w:t xml:space="preserve">– to be heard in Health and Provider Services; deals with hospital maters </w:t>
      </w:r>
      <w:proofErr w:type="gramStart"/>
      <w:r w:rsidR="00D371BC" w:rsidRPr="00477E3D">
        <w:rPr>
          <w:rFonts w:cstheme="minorHAnsi"/>
        </w:rPr>
        <w:t>generally, but</w:t>
      </w:r>
      <w:proofErr w:type="gramEnd"/>
      <w:r w:rsidR="00D371BC" w:rsidRPr="00477E3D">
        <w:rPr>
          <w:rFonts w:cstheme="minorHAnsi"/>
        </w:rPr>
        <w:t xml:space="preserve"> could have some LTC applicability.   </w:t>
      </w:r>
      <w:r w:rsidR="00D371BC">
        <w:rPr>
          <w:rFonts w:cstheme="minorHAnsi"/>
        </w:rPr>
        <w:t xml:space="preserve"> </w:t>
      </w:r>
    </w:p>
    <w:p w14:paraId="093F58F9" w14:textId="7E1C7150" w:rsidR="00D5503A" w:rsidRDefault="00D5503A">
      <w:r w:rsidRPr="00D5503A">
        <w:t xml:space="preserve">Prohibits: (1) the state employee health plan; (2) the Medicaid program; (3) an accident and sickness insurance policy; and (4) a health maintenance organization individual or group contract; from imposing a time limit on the amount of anesthesia time for a medical procedure or otherwise restricting or excluding coverage or payment of anesthesia time. Modifies the definitions of "charity care" and "community benefits" for purposes of certain hospital reporting requirements. Requires additional reporting of information by nonprofit hospitals to the Indiana department of health (state department). Requires the report to be posted on the nonprofit hospital's website and the state department's website. </w:t>
      </w:r>
      <w:proofErr w:type="gramStart"/>
      <w:r w:rsidRPr="00D5503A">
        <w:t>Increases</w:t>
      </w:r>
      <w:proofErr w:type="gramEnd"/>
      <w:r w:rsidRPr="00D5503A">
        <w:t xml:space="preserve"> the penalty for failure </w:t>
      </w:r>
      <w:proofErr w:type="gramStart"/>
      <w:r w:rsidRPr="00D5503A">
        <w:t>to file</w:t>
      </w:r>
      <w:proofErr w:type="gramEnd"/>
      <w:r w:rsidRPr="00D5503A">
        <w:t xml:space="preserve"> the report and changes the time frame in which the penalty may be assessed. Specifies that any penalty </w:t>
      </w:r>
      <w:proofErr w:type="gramStart"/>
      <w:r w:rsidRPr="00D5503A">
        <w:t>be</w:t>
      </w:r>
      <w:proofErr w:type="gramEnd"/>
      <w:r w:rsidRPr="00D5503A">
        <w:t xml:space="preserve"> deposited in the local public health fund. </w:t>
      </w:r>
      <w:proofErr w:type="gramStart"/>
      <w:r w:rsidRPr="00D5503A">
        <w:t>Allows for</w:t>
      </w:r>
      <w:proofErr w:type="gramEnd"/>
      <w:r w:rsidRPr="00D5503A">
        <w:t xml:space="preserve"> certain practitioners to provide </w:t>
      </w:r>
      <w:proofErr w:type="spellStart"/>
      <w:r w:rsidRPr="00D5503A">
        <w:t>neuroplastogen</w:t>
      </w:r>
      <w:proofErr w:type="spellEnd"/>
      <w:r w:rsidRPr="00D5503A">
        <w:t xml:space="preserve"> treatment concerning qualified patients with life threatening conditions if certain requirements are met. </w:t>
      </w:r>
      <w:proofErr w:type="gramStart"/>
      <w:r w:rsidRPr="00D5503A">
        <w:t>Allows for</w:t>
      </w:r>
      <w:proofErr w:type="gramEnd"/>
      <w:r w:rsidRPr="00D5503A">
        <w:t xml:space="preserve"> research to be conducted on </w:t>
      </w:r>
      <w:proofErr w:type="spellStart"/>
      <w:r w:rsidRPr="00D5503A">
        <w:t>neuroplastogen</w:t>
      </w:r>
      <w:proofErr w:type="spellEnd"/>
      <w:r w:rsidRPr="00D5503A">
        <w:t xml:space="preserve"> access. Requires reporting of adverse events and annual reporting of patient statistical information concerning the </w:t>
      </w:r>
      <w:proofErr w:type="spellStart"/>
      <w:r w:rsidRPr="00D5503A">
        <w:t>neuroplastogen</w:t>
      </w:r>
      <w:proofErr w:type="spellEnd"/>
      <w:r w:rsidRPr="00D5503A">
        <w:t xml:space="preserve"> treatment. Provides for immunity when </w:t>
      </w:r>
      <w:proofErr w:type="gramStart"/>
      <w:r w:rsidRPr="00D5503A">
        <w:t>treating using</w:t>
      </w:r>
      <w:proofErr w:type="gramEnd"/>
      <w:r w:rsidRPr="00D5503A">
        <w:t xml:space="preserve"> </w:t>
      </w:r>
      <w:proofErr w:type="spellStart"/>
      <w:r w:rsidRPr="00D5503A">
        <w:t>neuroplastogens</w:t>
      </w:r>
      <w:proofErr w:type="spellEnd"/>
      <w:r w:rsidRPr="00D5503A">
        <w:t xml:space="preserve">. Amends the definition of "conduct testing" for provisions concerning the regulation of physical therapists. Removes the referral requirement for physical therapy. </w:t>
      </w:r>
      <w:proofErr w:type="gramStart"/>
      <w:r w:rsidRPr="00D5503A">
        <w:t>Removes</w:t>
      </w:r>
      <w:proofErr w:type="gramEnd"/>
      <w:r w:rsidRPr="00D5503A">
        <w:t xml:space="preserve"> provisions prohibiting a physical therapist from performing sharp debridement or spinal manipulation unless acting on the order or referral of a certain type of provider. Prohibits a health carrier from contracting with, entering into an agreement with, or using a pharmacy benefit manager to provide services for certain policies of health insurance coverage if the health carrier has an ownership interest in the pharmacy benefit manager. Provides that a pharmacy benefit manager may not: (1) provide services under a policy of health insurance coverage for a health carrier that has an ownership interest in the pharmacy benefit manager; and (2) have an ownership interest in a pharmacy. Requires a clinical peer to disclose certain information for a </w:t>
      </w:r>
      <w:proofErr w:type="gramStart"/>
      <w:r w:rsidRPr="00D5503A">
        <w:t>peer to peer</w:t>
      </w:r>
      <w:proofErr w:type="gramEnd"/>
      <w:r w:rsidRPr="00D5503A">
        <w:t xml:space="preserve"> review of an adverse determination. Prohibits a utilization review entity from using artificial intelligence as the primary means for making adverse determinations. Prohibits a health insurer from engaging in certain downcoding practices. Authorizes the department of insurance to enforce the downcoding requirements and impose certain penalties for a violation. </w:t>
      </w:r>
    </w:p>
    <w:p w14:paraId="448E448B" w14:textId="082484C2" w:rsidR="00D5503A" w:rsidRDefault="00D5503A">
      <w:hyperlink r:id="rId20" w:history="1">
        <w:r w:rsidRPr="00D5503A">
          <w:rPr>
            <w:rStyle w:val="Hyperlink"/>
          </w:rPr>
          <w:t>SB 180: Various health care matters.</w:t>
        </w:r>
      </w:hyperlink>
      <w:r w:rsidR="00D371BC" w:rsidRPr="00D371BC">
        <w:rPr>
          <w:rFonts w:cstheme="minorHAnsi"/>
        </w:rPr>
        <w:t xml:space="preserve"> </w:t>
      </w:r>
      <w:r w:rsidR="00D371BC" w:rsidRPr="00477E3D">
        <w:rPr>
          <w:rFonts w:cstheme="minorHAnsi"/>
        </w:rPr>
        <w:t>- to be heard in Health and Provider Services; deals with AL Waiver and other PathWays issues.  LAIN will be presenting testimony and/or support on this Bill and its companion Bill – HB 1277.</w:t>
      </w:r>
    </w:p>
    <w:p w14:paraId="7FCEA875" w14:textId="089F507D" w:rsidR="00D5503A" w:rsidRDefault="00D5503A">
      <w:r w:rsidRPr="00D5503A">
        <w:t xml:space="preserve">Amends the requirements for a Medicaid home and </w:t>
      </w:r>
      <w:proofErr w:type="gramStart"/>
      <w:r w:rsidRPr="00D5503A">
        <w:t>community based</w:t>
      </w:r>
      <w:proofErr w:type="gramEnd"/>
      <w:r w:rsidRPr="00D5503A">
        <w:t xml:space="preserve"> services waiver. Requires the office of the secretary of family and social services (office) to apply to the federal government for a new Medicaid waiver to provide assisted living services. Specifies that provisions concerning reimbursement for assisted living services for individuals who are aged and disabled and receiving services under a Medicaid waiver apply to the new assisted living Medicaid waiver. Requires certain Medicaid recipients to choose the recipient's provider of integrated health care coordination. Provides that integrated health care coordination provided by a provider of assisted living services is not duplicative of certain other services. Specifies that an individual is no longer a member of the covered population upon receiving nursing facility services for 100 consecutive days. Provides that on the one hundredth day, the individual is not a member of the covered population and shall receive Medicaid services under a fee for service program. Prohibits an operator of a mental health chat bot (operator) from sharing or selling: (1) individually identifiable health information of an Indiana user; and (2) user input. Creates an exception. Sets forth advertising and disclosure requirements for an operator. Prohibits the use of an artificial intelligence system to impersonate or act as a substitute for a licensed practitioner. Amends the effective date for a provision concerning a home health aide competency evaluation program training hour requirement. Amends the educational requirements for dental hygienists. Amends the requirements for administration of nitrous oxide by a dental hygienist. Allows the state board of dentistry to establish additional requirements for an applicant who has failed the licensure examination at least three times. Requires the department of insurance to take certain actions to ensure that health carriers comply with network adequacy standards. Requires a person to provide written notice to a provider of any amendment to a health provider contract not less than 60 days before the proposed effective date of the amendment. Prohibits the use of downcoding in a specified manner. Requires an insurer and a health maintenance organization to reimburse providers of mental illness or substance abuse services at rates that are at least as favorable as rates are for providers of medical or surgical services. Sets forth limitations on an insurer and a health maintenance organization retroactively auditing a paid claim or seeking recoupment or a refund of a paid claim. Provides that a current or former police officer or firefighter (first responder) may recover medical benefits from the first responder's employer for an employment related injury or illness without first proceeding with a worker's compensation claim. Provides that if a first responder pursues a worker's compensation claim for medical benefits and the claim is withdrawn or denied, the first responder is not precluded from </w:t>
      </w:r>
      <w:r w:rsidRPr="00D5503A">
        <w:lastRenderedPageBreak/>
        <w:t xml:space="preserve">recovering medical benefits from the employer. Repeals the penalty in Title 16 concerning the crime of transferring contaminated semen. (Current statute contains a </w:t>
      </w:r>
      <w:proofErr w:type="gramStart"/>
      <w:r w:rsidRPr="00D5503A">
        <w:t>transferring</w:t>
      </w:r>
      <w:proofErr w:type="gramEnd"/>
      <w:r w:rsidRPr="00D5503A">
        <w:t xml:space="preserve"> of contaminated body fluids crime in Title 35.) </w:t>
      </w:r>
    </w:p>
    <w:p w14:paraId="5E8B6C9E" w14:textId="0B8D7C11" w:rsidR="00D5503A" w:rsidRDefault="00D5503A">
      <w:hyperlink r:id="rId21" w:history="1">
        <w:r w:rsidRPr="00D5503A">
          <w:rPr>
            <w:rStyle w:val="Hyperlink"/>
          </w:rPr>
          <w:t>SB 222: Family and social services administration matters.</w:t>
        </w:r>
      </w:hyperlink>
      <w:r w:rsidR="00D371BC">
        <w:t xml:space="preserve"> </w:t>
      </w:r>
      <w:r w:rsidR="00D371BC" w:rsidRPr="00477E3D">
        <w:rPr>
          <w:rFonts w:cstheme="minorHAnsi"/>
        </w:rPr>
        <w:t xml:space="preserve">- to be heard in Health and Provider Services; might have some limited applicability to LTC providers (defines “qualified provider”).  </w:t>
      </w:r>
    </w:p>
    <w:p w14:paraId="7A4CEC78" w14:textId="539355BA" w:rsidR="00D371BC" w:rsidRDefault="00D5503A">
      <w:r w:rsidRPr="00D5503A">
        <w:t xml:space="preserve">Adds the 9-8-8 crisis response center and a mobile crisis team as first responders. Provides civil and criminal immunity for these first responders. Requires certified peers to be trained and certified by the division of mental health and addiction. Amends the definition of "qualified provider" concerning the Medicaid program. Requires the office of the secretary of family and social services to limit presumptive eligibility determinations to qualified providers and sets forth requirements. </w:t>
      </w:r>
      <w:proofErr w:type="gramStart"/>
      <w:r w:rsidRPr="00D5503A">
        <w:t>Requires</w:t>
      </w:r>
      <w:proofErr w:type="gramEnd"/>
      <w:r w:rsidRPr="00D5503A">
        <w:t xml:space="preserve"> rules to be adopted concerning the implementation and administration of certification requirements for specified entities and amends standards. Changes the name of the division of disability and rehabilitative services to the division of disability, aging, and rehabilitative services. Repeals the division of aging and moves existing statutes and administrative rules to other locations. Renames the bureau of aging and in-home services to the bureau of better aging (bureau) and designates the bureau to perform certain duties once performed by the division of aging. </w:t>
      </w:r>
      <w:bookmarkEnd w:id="0"/>
      <w:r w:rsidRPr="00D5503A">
        <w:t>Eliminates the requirement of a preferred drug list report. Extends the expiration of the micro facility pilot program. Authorizes the legislative services agency to prepare any legislation necessary to conform with the changes made. </w:t>
      </w:r>
    </w:p>
    <w:p w14:paraId="61E6D28B" w14:textId="77777777" w:rsidR="00D371BC" w:rsidRDefault="00D5503A">
      <w:pPr>
        <w:rPr>
          <w:rFonts w:cstheme="minorHAnsi"/>
        </w:rPr>
      </w:pPr>
      <w:hyperlink r:id="rId22" w:history="1">
        <w:r w:rsidRPr="00D5503A">
          <w:rPr>
            <w:rStyle w:val="Hyperlink"/>
          </w:rPr>
          <w:t>SB 275: FSSA fiscal matters.</w:t>
        </w:r>
      </w:hyperlink>
      <w:r>
        <w:t xml:space="preserve"> </w:t>
      </w:r>
      <w:r w:rsidR="00D371BC" w:rsidRPr="00477E3D">
        <w:rPr>
          <w:rFonts w:cstheme="minorHAnsi"/>
        </w:rPr>
        <w:t xml:space="preserve">– to be heard in Appropriations; Medicaid – cost related Bill that could have some limited LTC applicability.    </w:t>
      </w:r>
    </w:p>
    <w:p w14:paraId="77F0C800" w14:textId="0AF7DD05" w:rsidR="00D5503A" w:rsidRDefault="00D5503A">
      <w:r w:rsidRPr="00D5503A">
        <w:t>Establishes a time frame in which the bureau of disabilities services must review and approve or deny requests for an increase in service units provided to certain individuals with a disability. Reduces the income levels as a percentage of the federal poverty level for purposes of the Medicaid eligibility of certain Medicare beneficiaries. Repeals a provision prohibiting the office of the secretary of family and social services from reducing reimbursement for home health services. Specifies that public notice of at least six months (rather than one year) must be provided before a health facility service reimbursement that results in a reduction in reimbursement may be changed. Removes language providing that a claim by the estate recovery unit of the office of Medicaid policy and planning (estate recovery unit) is forever barred unless the estate recovery unit takes certain action against the decedent's estate not later than 120 days after the date of death of the decedent. </w:t>
      </w:r>
    </w:p>
    <w:p w14:paraId="4AF5D156" w14:textId="77777777" w:rsidR="00D371BC" w:rsidRDefault="00D371BC"/>
    <w:p w14:paraId="4EBEEFB7" w14:textId="1572ECFB" w:rsidR="00D371BC" w:rsidRPr="00477E3D" w:rsidRDefault="00D371BC" w:rsidP="00D371BC">
      <w:pPr>
        <w:tabs>
          <w:tab w:val="left" w:pos="0"/>
        </w:tabs>
        <w:rPr>
          <w:rFonts w:cstheme="minorHAnsi"/>
        </w:rPr>
      </w:pPr>
      <w:hyperlink r:id="rId23" w:history="1">
        <w:r w:rsidRPr="00477E3D">
          <w:rPr>
            <w:rStyle w:val="Hyperlink"/>
            <w:rFonts w:cstheme="minorHAnsi"/>
          </w:rPr>
          <w:t>SB 287: Tax matters.</w:t>
        </w:r>
      </w:hyperlink>
      <w:r w:rsidRPr="00477E3D">
        <w:rPr>
          <w:rFonts w:cstheme="minorHAnsi"/>
        </w:rPr>
        <w:t xml:space="preserve"> </w:t>
      </w:r>
      <w:bookmarkStart w:id="1" w:name="_Hlk219110995"/>
      <w:r w:rsidRPr="00477E3D">
        <w:rPr>
          <w:rFonts w:cstheme="minorHAnsi"/>
        </w:rPr>
        <w:t xml:space="preserve">– to be heard in Health and Provider Services.  This Bill is the companion Bill to HB 1210 on exemption matters and will be another primary focus of LAIN’s efforts. </w:t>
      </w:r>
      <w:bookmarkEnd w:id="1"/>
      <w:r w:rsidRPr="00477E3D">
        <w:rPr>
          <w:rFonts w:cstheme="minorHAnsi"/>
        </w:rPr>
        <w:t xml:space="preserve"> </w:t>
      </w:r>
    </w:p>
    <w:p w14:paraId="0B4153BE" w14:textId="00BC3160" w:rsidR="00D371BC" w:rsidRDefault="00D371BC" w:rsidP="00D371BC"/>
    <w:sectPr w:rsidR="00D371BC">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5D39" w14:textId="77777777" w:rsidR="00D5503A" w:rsidRDefault="00D5503A" w:rsidP="00D5503A">
      <w:pPr>
        <w:spacing w:after="0" w:line="240" w:lineRule="auto"/>
      </w:pPr>
      <w:r>
        <w:separator/>
      </w:r>
    </w:p>
  </w:endnote>
  <w:endnote w:type="continuationSeparator" w:id="0">
    <w:p w14:paraId="27200B72" w14:textId="77777777" w:rsidR="00D5503A" w:rsidRDefault="00D5503A" w:rsidP="00D5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13963"/>
      <w:docPartObj>
        <w:docPartGallery w:val="Page Numbers (Bottom of Page)"/>
        <w:docPartUnique/>
      </w:docPartObj>
    </w:sdtPr>
    <w:sdtEndPr>
      <w:rPr>
        <w:noProof/>
      </w:rPr>
    </w:sdtEndPr>
    <w:sdtContent>
      <w:p w14:paraId="786B1B2C" w14:textId="1E7306A2" w:rsidR="00D5503A" w:rsidRDefault="00D55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96736" w14:textId="77777777" w:rsidR="00D5503A" w:rsidRDefault="00D5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7B3D" w14:textId="77777777" w:rsidR="00D5503A" w:rsidRDefault="00D5503A" w:rsidP="00D5503A">
      <w:pPr>
        <w:spacing w:after="0" w:line="240" w:lineRule="auto"/>
      </w:pPr>
      <w:r>
        <w:separator/>
      </w:r>
    </w:p>
  </w:footnote>
  <w:footnote w:type="continuationSeparator" w:id="0">
    <w:p w14:paraId="76B649FB" w14:textId="77777777" w:rsidR="00D5503A" w:rsidRDefault="00D5503A" w:rsidP="00D55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3A"/>
    <w:rsid w:val="0079068E"/>
    <w:rsid w:val="009F7888"/>
    <w:rsid w:val="00A60A3F"/>
    <w:rsid w:val="00B03C0D"/>
    <w:rsid w:val="00CC16B2"/>
    <w:rsid w:val="00D371BC"/>
    <w:rsid w:val="00D5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E4FD"/>
  <w15:chartTrackingRefBased/>
  <w15:docId w15:val="{5FAA43F2-B6C0-466F-B7C6-21CFDB73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03A"/>
    <w:rPr>
      <w:rFonts w:eastAsiaTheme="majorEastAsia" w:cstheme="majorBidi"/>
      <w:color w:val="272727" w:themeColor="text1" w:themeTint="D8"/>
    </w:rPr>
  </w:style>
  <w:style w:type="paragraph" w:styleId="Title">
    <w:name w:val="Title"/>
    <w:basedOn w:val="Normal"/>
    <w:next w:val="Normal"/>
    <w:link w:val="TitleChar"/>
    <w:uiPriority w:val="10"/>
    <w:qFormat/>
    <w:rsid w:val="00D5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03A"/>
    <w:pPr>
      <w:spacing w:before="160"/>
      <w:jc w:val="center"/>
    </w:pPr>
    <w:rPr>
      <w:i/>
      <w:iCs/>
      <w:color w:val="404040" w:themeColor="text1" w:themeTint="BF"/>
    </w:rPr>
  </w:style>
  <w:style w:type="character" w:customStyle="1" w:styleId="QuoteChar">
    <w:name w:val="Quote Char"/>
    <w:basedOn w:val="DefaultParagraphFont"/>
    <w:link w:val="Quote"/>
    <w:uiPriority w:val="29"/>
    <w:rsid w:val="00D5503A"/>
    <w:rPr>
      <w:i/>
      <w:iCs/>
      <w:color w:val="404040" w:themeColor="text1" w:themeTint="BF"/>
    </w:rPr>
  </w:style>
  <w:style w:type="paragraph" w:styleId="ListParagraph">
    <w:name w:val="List Paragraph"/>
    <w:basedOn w:val="Normal"/>
    <w:uiPriority w:val="34"/>
    <w:qFormat/>
    <w:rsid w:val="00D5503A"/>
    <w:pPr>
      <w:ind w:left="720"/>
      <w:contextualSpacing/>
    </w:pPr>
  </w:style>
  <w:style w:type="character" w:styleId="IntenseEmphasis">
    <w:name w:val="Intense Emphasis"/>
    <w:basedOn w:val="DefaultParagraphFont"/>
    <w:uiPriority w:val="21"/>
    <w:qFormat/>
    <w:rsid w:val="00D5503A"/>
    <w:rPr>
      <w:i/>
      <w:iCs/>
      <w:color w:val="0F4761" w:themeColor="accent1" w:themeShade="BF"/>
    </w:rPr>
  </w:style>
  <w:style w:type="paragraph" w:styleId="IntenseQuote">
    <w:name w:val="Intense Quote"/>
    <w:basedOn w:val="Normal"/>
    <w:next w:val="Normal"/>
    <w:link w:val="IntenseQuoteChar"/>
    <w:uiPriority w:val="30"/>
    <w:qFormat/>
    <w:rsid w:val="00D5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03A"/>
    <w:rPr>
      <w:i/>
      <w:iCs/>
      <w:color w:val="0F4761" w:themeColor="accent1" w:themeShade="BF"/>
    </w:rPr>
  </w:style>
  <w:style w:type="character" w:styleId="IntenseReference">
    <w:name w:val="Intense Reference"/>
    <w:basedOn w:val="DefaultParagraphFont"/>
    <w:uiPriority w:val="32"/>
    <w:qFormat/>
    <w:rsid w:val="00D5503A"/>
    <w:rPr>
      <w:b/>
      <w:bCs/>
      <w:smallCaps/>
      <w:color w:val="0F4761" w:themeColor="accent1" w:themeShade="BF"/>
      <w:spacing w:val="5"/>
    </w:rPr>
  </w:style>
  <w:style w:type="character" w:styleId="Hyperlink">
    <w:name w:val="Hyperlink"/>
    <w:basedOn w:val="DefaultParagraphFont"/>
    <w:uiPriority w:val="99"/>
    <w:unhideWhenUsed/>
    <w:rsid w:val="00D5503A"/>
    <w:rPr>
      <w:color w:val="467886" w:themeColor="hyperlink"/>
      <w:u w:val="single"/>
    </w:rPr>
  </w:style>
  <w:style w:type="character" w:styleId="UnresolvedMention">
    <w:name w:val="Unresolved Mention"/>
    <w:basedOn w:val="DefaultParagraphFont"/>
    <w:uiPriority w:val="99"/>
    <w:semiHidden/>
    <w:unhideWhenUsed/>
    <w:rsid w:val="00D5503A"/>
    <w:rPr>
      <w:color w:val="605E5C"/>
      <w:shd w:val="clear" w:color="auto" w:fill="E1DFDD"/>
    </w:rPr>
  </w:style>
  <w:style w:type="paragraph" w:styleId="Header">
    <w:name w:val="header"/>
    <w:basedOn w:val="Normal"/>
    <w:link w:val="HeaderChar"/>
    <w:uiPriority w:val="99"/>
    <w:unhideWhenUsed/>
    <w:rsid w:val="00D5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3A"/>
  </w:style>
  <w:style w:type="paragraph" w:styleId="Footer">
    <w:name w:val="footer"/>
    <w:basedOn w:val="Normal"/>
    <w:link w:val="FooterChar"/>
    <w:uiPriority w:val="99"/>
    <w:unhideWhenUsed/>
    <w:rsid w:val="00D5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26/bills/house/1210" TargetMode="External"/><Relationship Id="rId13" Type="http://schemas.openxmlformats.org/officeDocument/2006/relationships/hyperlink" Target="https://iga.in.gov/legislative/2026/bills/house/1358" TargetMode="External"/><Relationship Id="rId18" Type="http://schemas.openxmlformats.org/officeDocument/2006/relationships/hyperlink" Target="https://iga.in.gov/legislative/2026/bills/senate/11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ga.in.gov/legislative/2026/bills/senate/222" TargetMode="External"/><Relationship Id="rId7" Type="http://schemas.openxmlformats.org/officeDocument/2006/relationships/hyperlink" Target="https://iga.in.gov/legislative/2026/bills/house/1180" TargetMode="External"/><Relationship Id="rId12" Type="http://schemas.openxmlformats.org/officeDocument/2006/relationships/hyperlink" Target="https://iga.in.gov/legislative/2026/bills/house/1365" TargetMode="External"/><Relationship Id="rId17" Type="http://schemas.openxmlformats.org/officeDocument/2006/relationships/hyperlink" Target="https://iga.in.gov/legislative/2026/bills/senate/8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ga.in.gov/legislative/2026/bills/senate/60" TargetMode="External"/><Relationship Id="rId20" Type="http://schemas.openxmlformats.org/officeDocument/2006/relationships/hyperlink" Target="https://iga.in.gov/legislative/2026/bills/senate/180" TargetMode="External"/><Relationship Id="rId1" Type="http://schemas.openxmlformats.org/officeDocument/2006/relationships/styles" Target="styles.xml"/><Relationship Id="rId6" Type="http://schemas.openxmlformats.org/officeDocument/2006/relationships/hyperlink" Target="https://iga.in.gov/legislative/2026/bills/house/1162" TargetMode="External"/><Relationship Id="rId11" Type="http://schemas.openxmlformats.org/officeDocument/2006/relationships/hyperlink" Target="https://iga.in.gov/legislative/2026/bills/house/1296"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iga.in.gov/legislative/2026/bills/senate/1" TargetMode="External"/><Relationship Id="rId23" Type="http://schemas.openxmlformats.org/officeDocument/2006/relationships/hyperlink" Target="https://iga.in.gov/legislative/2026/bills/senate/287" TargetMode="External"/><Relationship Id="rId10" Type="http://schemas.openxmlformats.org/officeDocument/2006/relationships/hyperlink" Target="https://iga.in.gov/legislative/2026/bills/house/1277" TargetMode="External"/><Relationship Id="rId19" Type="http://schemas.openxmlformats.org/officeDocument/2006/relationships/hyperlink" Target="https://iga.in.gov/legislative/2026/bills/senate/173" TargetMode="External"/><Relationship Id="rId4" Type="http://schemas.openxmlformats.org/officeDocument/2006/relationships/footnotes" Target="footnotes.xml"/><Relationship Id="rId9" Type="http://schemas.openxmlformats.org/officeDocument/2006/relationships/hyperlink" Target="https://iga.in.gov/legislative/2026/bills/house/1212" TargetMode="External"/><Relationship Id="rId14" Type="http://schemas.openxmlformats.org/officeDocument/2006/relationships/hyperlink" Target="https://iga.in.gov/legislative/2026/bills/house/1395" TargetMode="External"/><Relationship Id="rId22" Type="http://schemas.openxmlformats.org/officeDocument/2006/relationships/hyperlink" Target="https://iga.in.gov/legislative/2026/bills/senate/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3689</Words>
  <Characters>20808</Characters>
  <Application>Microsoft Office Word</Application>
  <DocSecurity>0</DocSecurity>
  <Lines>306</Lines>
  <Paragraphs>48</Paragraphs>
  <ScaleCrop>false</ScaleCrop>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Essley</dc:creator>
  <cp:keywords/>
  <dc:description/>
  <cp:lastModifiedBy>Eric Essley</cp:lastModifiedBy>
  <cp:revision>3</cp:revision>
  <cp:lastPrinted>2026-01-08T22:35:00Z</cp:lastPrinted>
  <dcterms:created xsi:type="dcterms:W3CDTF">2026-01-12T16:52:00Z</dcterms:created>
  <dcterms:modified xsi:type="dcterms:W3CDTF">2026-01-14T16:54:00Z</dcterms:modified>
</cp:coreProperties>
</file>