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F6E0" w14:textId="77777777" w:rsidR="00482E33" w:rsidRPr="00206E3B" w:rsidRDefault="00482E33" w:rsidP="007672F8">
      <w:pPr>
        <w:jc w:val="both"/>
        <w:rPr>
          <w:rFonts w:ascii="Times New Roman" w:hAnsi="Times New Roman" w:cs="Times New Roman"/>
          <w:sz w:val="22"/>
          <w:szCs w:val="22"/>
        </w:rPr>
      </w:pPr>
      <w:bookmarkStart w:id="0" w:name="_Hlk166664728"/>
    </w:p>
    <w:bookmarkEnd w:id="0"/>
    <w:p w14:paraId="48AC4FE1" w14:textId="77777777" w:rsidR="00AF7F67" w:rsidRPr="00336723" w:rsidRDefault="008D25BA" w:rsidP="009E3E08">
      <w:pPr>
        <w:spacing w:after="0" w:line="240" w:lineRule="auto"/>
        <w:jc w:val="center"/>
        <w:rPr>
          <w:rFonts w:ascii="Times New Roman" w:hAnsi="Times New Roman" w:cs="Times New Roman"/>
          <w:b/>
        </w:rPr>
      </w:pPr>
      <w:r w:rsidRPr="00336723">
        <w:rPr>
          <w:rFonts w:ascii="Times New Roman" w:hAnsi="Times New Roman" w:cs="Times New Roman"/>
          <w:b/>
        </w:rPr>
        <w:t xml:space="preserve">Summary of Property Tax Exemption </w:t>
      </w:r>
    </w:p>
    <w:p w14:paraId="0E7B7780" w14:textId="158155E4" w:rsidR="008D25BA" w:rsidRPr="00336723" w:rsidRDefault="008D25BA" w:rsidP="009E3E08">
      <w:pPr>
        <w:spacing w:after="0" w:line="240" w:lineRule="auto"/>
        <w:jc w:val="center"/>
        <w:rPr>
          <w:rFonts w:ascii="Times New Roman" w:hAnsi="Times New Roman" w:cs="Times New Roman"/>
          <w:b/>
        </w:rPr>
      </w:pPr>
      <w:r w:rsidRPr="00336723">
        <w:rPr>
          <w:rFonts w:ascii="Times New Roman" w:hAnsi="Times New Roman" w:cs="Times New Roman"/>
          <w:b/>
        </w:rPr>
        <w:t xml:space="preserve">for Certain Residential </w:t>
      </w:r>
      <w:r w:rsidR="00AF7F67" w:rsidRPr="00336723">
        <w:rPr>
          <w:rFonts w:ascii="Times New Roman" w:hAnsi="Times New Roman" w:cs="Times New Roman"/>
          <w:b/>
        </w:rPr>
        <w:t xml:space="preserve">Care </w:t>
      </w:r>
      <w:r w:rsidRPr="00336723">
        <w:rPr>
          <w:rFonts w:ascii="Times New Roman" w:hAnsi="Times New Roman" w:cs="Times New Roman"/>
          <w:b/>
        </w:rPr>
        <w:t xml:space="preserve">Facilities </w:t>
      </w:r>
    </w:p>
    <w:p w14:paraId="31A420E0" w14:textId="77777777" w:rsidR="008D25BA" w:rsidRPr="00336723" w:rsidRDefault="008D25BA" w:rsidP="009E3E08">
      <w:pPr>
        <w:spacing w:after="0" w:line="240" w:lineRule="auto"/>
        <w:rPr>
          <w:rFonts w:ascii="Times New Roman" w:hAnsi="Times New Roman" w:cs="Times New Roman"/>
        </w:rPr>
      </w:pPr>
    </w:p>
    <w:p w14:paraId="008DEDC5" w14:textId="77777777" w:rsidR="008D25BA" w:rsidRPr="00336723" w:rsidRDefault="008D25BA" w:rsidP="008D25BA">
      <w:pPr>
        <w:rPr>
          <w:rFonts w:ascii="Times New Roman" w:hAnsi="Times New Roman" w:cs="Times New Roman"/>
        </w:rPr>
      </w:pPr>
      <w:r w:rsidRPr="00336723">
        <w:rPr>
          <w:rFonts w:ascii="Times New Roman" w:hAnsi="Times New Roman" w:cs="Times New Roman"/>
        </w:rPr>
        <w:t>The Indiana General Assembly recently enacted a real property tax exemption for certain non-profit entities that own buildings used in the operation of residential facilities for the aged.  This exemption applies to eligible owners for the taxable years 2024 and 2025 (due and payable in 2025 and 2026).</w:t>
      </w:r>
    </w:p>
    <w:p w14:paraId="4A936707" w14:textId="6C3CA5C9" w:rsidR="008D25BA" w:rsidRPr="00336723" w:rsidRDefault="008D25BA" w:rsidP="008D25BA">
      <w:pPr>
        <w:rPr>
          <w:rFonts w:ascii="Times New Roman" w:hAnsi="Times New Roman" w:cs="Times New Roman"/>
        </w:rPr>
      </w:pPr>
      <w:r w:rsidRPr="00336723">
        <w:rPr>
          <w:rFonts w:ascii="Times New Roman" w:hAnsi="Times New Roman" w:cs="Times New Roman"/>
          <w:b/>
        </w:rPr>
        <w:t>Background</w:t>
      </w:r>
      <w:r w:rsidRPr="00336723">
        <w:rPr>
          <w:rFonts w:ascii="Times New Roman" w:hAnsi="Times New Roman" w:cs="Times New Roman"/>
        </w:rPr>
        <w:t>.  This exemption was enacted in Section 26 of House Enrolled Act (“</w:t>
      </w:r>
      <w:proofErr w:type="spellStart"/>
      <w:r w:rsidRPr="00336723">
        <w:rPr>
          <w:rFonts w:ascii="Times New Roman" w:hAnsi="Times New Roman" w:cs="Times New Roman"/>
        </w:rPr>
        <w:t>HEA</w:t>
      </w:r>
      <w:proofErr w:type="spellEnd"/>
      <w:r w:rsidRPr="00336723">
        <w:rPr>
          <w:rFonts w:ascii="Times New Roman" w:hAnsi="Times New Roman" w:cs="Times New Roman"/>
        </w:rPr>
        <w:t xml:space="preserve">”) No. 1427 (2025).  </w:t>
      </w:r>
      <w:r w:rsidR="00336723">
        <w:rPr>
          <w:rFonts w:ascii="Times New Roman" w:hAnsi="Times New Roman" w:cs="Times New Roman"/>
        </w:rPr>
        <w:t xml:space="preserve"> A hyperlink is </w:t>
      </w:r>
      <w:hyperlink r:id="rId8" w:history="1">
        <w:r w:rsidR="00336723" w:rsidRPr="00336723">
          <w:rPr>
            <w:rStyle w:val="Hyperlink"/>
            <w:rFonts w:ascii="Times New Roman" w:hAnsi="Times New Roman" w:cs="Times New Roman"/>
          </w:rPr>
          <w:t>here</w:t>
        </w:r>
      </w:hyperlink>
      <w:r w:rsidR="00336723" w:rsidRPr="00336723">
        <w:rPr>
          <w:rFonts w:ascii="Times New Roman" w:hAnsi="Times New Roman" w:cs="Times New Roman"/>
        </w:rPr>
        <w:t xml:space="preserve"> </w:t>
      </w:r>
      <w:r w:rsidR="00336723" w:rsidRPr="00336723">
        <w:rPr>
          <w:rFonts w:ascii="Times New Roman" w:hAnsi="Times New Roman" w:cs="Times New Roman"/>
        </w:rPr>
        <w:t>(p. 27/202)</w:t>
      </w:r>
      <w:r w:rsidR="00336723" w:rsidRPr="00336723">
        <w:rPr>
          <w:rFonts w:ascii="Times New Roman" w:hAnsi="Times New Roman" w:cs="Times New Roman"/>
        </w:rPr>
        <w:t>.</w:t>
      </w:r>
      <w:r w:rsidR="00336723">
        <w:rPr>
          <w:rFonts w:ascii="Times New Roman" w:hAnsi="Times New Roman" w:cs="Times New Roman"/>
        </w:rPr>
        <w:t xml:space="preserve">  </w:t>
      </w:r>
      <w:r w:rsidRPr="00336723">
        <w:rPr>
          <w:rFonts w:ascii="Times New Roman" w:hAnsi="Times New Roman" w:cs="Times New Roman"/>
        </w:rPr>
        <w:t>That section added subsection (r) to Indiana Code Section 6-1.1-10-16.</w:t>
      </w:r>
    </w:p>
    <w:p w14:paraId="39FBC3CC" w14:textId="77777777" w:rsidR="008D25BA" w:rsidRPr="00336723" w:rsidRDefault="008D25BA" w:rsidP="008D25BA">
      <w:pPr>
        <w:rPr>
          <w:rFonts w:ascii="Times New Roman" w:hAnsi="Times New Roman" w:cs="Times New Roman"/>
        </w:rPr>
      </w:pPr>
      <w:r w:rsidRPr="00336723">
        <w:rPr>
          <w:rFonts w:ascii="Times New Roman" w:hAnsi="Times New Roman" w:cs="Times New Roman"/>
          <w:b/>
        </w:rPr>
        <w:t>Exemption Qualification Requirements</w:t>
      </w:r>
      <w:r w:rsidRPr="00336723">
        <w:rPr>
          <w:rFonts w:ascii="Times New Roman" w:hAnsi="Times New Roman" w:cs="Times New Roman"/>
        </w:rPr>
        <w:t>. Indiana Code (“IC”) Section 6-1.1-10-16(r) provides that all or part of a building is deemed to serve a charitable purpose and is exempt from Indiana property taxation if it is owned by a nonprofit entity that is also one of the following:</w:t>
      </w:r>
    </w:p>
    <w:p w14:paraId="5022C2F0" w14:textId="77777777" w:rsidR="008D25BA" w:rsidRPr="00336723" w:rsidRDefault="008D25BA" w:rsidP="008D25BA">
      <w:pPr>
        <w:pStyle w:val="ListParagraph"/>
        <w:widowControl/>
        <w:numPr>
          <w:ilvl w:val="0"/>
          <w:numId w:val="11"/>
        </w:numPr>
        <w:autoSpaceDE/>
        <w:autoSpaceDN/>
        <w:spacing w:before="0"/>
        <w:contextualSpacing/>
        <w:jc w:val="both"/>
        <w:rPr>
          <w:rFonts w:ascii="Times New Roman" w:hAnsi="Times New Roman" w:cs="Times New Roman"/>
        </w:rPr>
      </w:pPr>
      <w:r w:rsidRPr="00336723">
        <w:rPr>
          <w:rFonts w:ascii="Times New Roman" w:hAnsi="Times New Roman" w:cs="Times New Roman"/>
        </w:rPr>
        <w:t>registered as a continuing care retirement community under IC 23-2-4 and charges an entry fee of not more than five hundred thousand dollars ($500,000) per unit; OR</w:t>
      </w:r>
    </w:p>
    <w:p w14:paraId="609D5298" w14:textId="77777777" w:rsidR="008D25BA" w:rsidRPr="00336723" w:rsidRDefault="008D25BA" w:rsidP="008D25BA">
      <w:pPr>
        <w:pStyle w:val="ListParagraph"/>
        <w:rPr>
          <w:rFonts w:ascii="Times New Roman" w:hAnsi="Times New Roman" w:cs="Times New Roman"/>
        </w:rPr>
      </w:pPr>
    </w:p>
    <w:p w14:paraId="0E767028" w14:textId="77777777" w:rsidR="008D25BA" w:rsidRPr="00336723" w:rsidRDefault="008D25BA" w:rsidP="008D25BA">
      <w:pPr>
        <w:pStyle w:val="ListParagraph"/>
        <w:widowControl/>
        <w:numPr>
          <w:ilvl w:val="0"/>
          <w:numId w:val="11"/>
        </w:numPr>
        <w:autoSpaceDE/>
        <w:autoSpaceDN/>
        <w:spacing w:before="0"/>
        <w:contextualSpacing/>
        <w:jc w:val="both"/>
        <w:rPr>
          <w:rFonts w:ascii="Times New Roman" w:hAnsi="Times New Roman" w:cs="Times New Roman"/>
        </w:rPr>
      </w:pPr>
      <w:r w:rsidRPr="00336723">
        <w:rPr>
          <w:rFonts w:ascii="Times New Roman" w:hAnsi="Times New Roman" w:cs="Times New Roman"/>
        </w:rPr>
        <w:t>defined as a small house health facility under IC 16-18-2-331.9; OR</w:t>
      </w:r>
    </w:p>
    <w:p w14:paraId="70B96753" w14:textId="77777777" w:rsidR="008D25BA" w:rsidRPr="00336723" w:rsidRDefault="008D25BA" w:rsidP="008D25BA">
      <w:pPr>
        <w:pStyle w:val="ListParagraph"/>
        <w:rPr>
          <w:rFonts w:ascii="Times New Roman" w:hAnsi="Times New Roman" w:cs="Times New Roman"/>
        </w:rPr>
      </w:pPr>
    </w:p>
    <w:p w14:paraId="13BDCF38" w14:textId="77777777" w:rsidR="008D25BA" w:rsidRPr="00336723" w:rsidRDefault="008D25BA" w:rsidP="008D25BA">
      <w:pPr>
        <w:pStyle w:val="ListParagraph"/>
        <w:widowControl/>
        <w:numPr>
          <w:ilvl w:val="0"/>
          <w:numId w:val="11"/>
        </w:numPr>
        <w:autoSpaceDE/>
        <w:autoSpaceDN/>
        <w:spacing w:before="0"/>
        <w:contextualSpacing/>
        <w:jc w:val="both"/>
        <w:rPr>
          <w:rFonts w:ascii="Times New Roman" w:hAnsi="Times New Roman" w:cs="Times New Roman"/>
        </w:rPr>
      </w:pPr>
      <w:r w:rsidRPr="00336723">
        <w:rPr>
          <w:rFonts w:ascii="Times New Roman" w:hAnsi="Times New Roman" w:cs="Times New Roman"/>
        </w:rPr>
        <w:t>licensed as a health care or residential care facility under IC 16-28; OR</w:t>
      </w:r>
    </w:p>
    <w:p w14:paraId="73C358C1" w14:textId="77777777" w:rsidR="008D25BA" w:rsidRPr="00336723" w:rsidRDefault="008D25BA" w:rsidP="008D25BA">
      <w:pPr>
        <w:pStyle w:val="ListParagraph"/>
        <w:rPr>
          <w:rFonts w:ascii="Times New Roman" w:hAnsi="Times New Roman" w:cs="Times New Roman"/>
        </w:rPr>
      </w:pPr>
    </w:p>
    <w:p w14:paraId="2830D3E8" w14:textId="77777777" w:rsidR="008D25BA" w:rsidRPr="00336723" w:rsidRDefault="008D25BA" w:rsidP="008D25BA">
      <w:pPr>
        <w:pStyle w:val="ListParagraph"/>
        <w:widowControl/>
        <w:numPr>
          <w:ilvl w:val="0"/>
          <w:numId w:val="11"/>
        </w:numPr>
        <w:autoSpaceDE/>
        <w:autoSpaceDN/>
        <w:spacing w:before="0"/>
        <w:contextualSpacing/>
        <w:jc w:val="both"/>
        <w:rPr>
          <w:rFonts w:ascii="Times New Roman" w:hAnsi="Times New Roman" w:cs="Times New Roman"/>
        </w:rPr>
      </w:pPr>
      <w:r w:rsidRPr="00336723">
        <w:rPr>
          <w:rFonts w:ascii="Times New Roman" w:hAnsi="Times New Roman" w:cs="Times New Roman"/>
        </w:rPr>
        <w:t>licensed under IC 31-27 and designated as a qualified residential treatment provider that provides services under a contract with the department of child services.</w:t>
      </w:r>
    </w:p>
    <w:p w14:paraId="3B5CAE1E" w14:textId="77777777" w:rsidR="00AF7F67" w:rsidRPr="00336723" w:rsidRDefault="00AF7F67" w:rsidP="008D25BA">
      <w:pPr>
        <w:rPr>
          <w:rFonts w:ascii="Times New Roman" w:hAnsi="Times New Roman" w:cs="Times New Roman"/>
          <w:b/>
        </w:rPr>
      </w:pPr>
    </w:p>
    <w:p w14:paraId="13FA076B" w14:textId="1DC8CC92" w:rsidR="008D25BA" w:rsidRPr="00336723" w:rsidRDefault="008D25BA" w:rsidP="008D25BA">
      <w:pPr>
        <w:rPr>
          <w:rFonts w:ascii="Times New Roman" w:hAnsi="Times New Roman" w:cs="Times New Roman"/>
        </w:rPr>
      </w:pPr>
      <w:r w:rsidRPr="00336723">
        <w:rPr>
          <w:rFonts w:ascii="Times New Roman" w:hAnsi="Times New Roman" w:cs="Times New Roman"/>
          <w:b/>
        </w:rPr>
        <w:t>Years Exemptions Are Available</w:t>
      </w:r>
      <w:r w:rsidRPr="00336723">
        <w:rPr>
          <w:rFonts w:ascii="Times New Roman" w:hAnsi="Times New Roman" w:cs="Times New Roman"/>
        </w:rPr>
        <w:t>. The exemption applies for the taxable years 2024 and 2025 (due and payable in 2025 and 2026).  This exemption expires on January 1, 2027.</w:t>
      </w:r>
    </w:p>
    <w:p w14:paraId="3B28CDC2" w14:textId="77777777" w:rsidR="008D25BA" w:rsidRPr="00336723" w:rsidRDefault="008D25BA" w:rsidP="008D25BA">
      <w:pPr>
        <w:jc w:val="center"/>
        <w:rPr>
          <w:rFonts w:ascii="Times New Roman" w:hAnsi="Times New Roman" w:cs="Times New Roman"/>
        </w:rPr>
      </w:pPr>
      <w:r w:rsidRPr="00336723">
        <w:rPr>
          <w:rFonts w:ascii="Times New Roman" w:hAnsi="Times New Roman" w:cs="Times New Roman"/>
        </w:rPr>
        <w:t>*</w:t>
      </w:r>
      <w:r w:rsidRPr="00336723">
        <w:rPr>
          <w:rFonts w:ascii="Times New Roman" w:hAnsi="Times New Roman" w:cs="Times New Roman"/>
        </w:rPr>
        <w:tab/>
        <w:t>*</w:t>
      </w:r>
      <w:r w:rsidRPr="00336723">
        <w:rPr>
          <w:rFonts w:ascii="Times New Roman" w:hAnsi="Times New Roman" w:cs="Times New Roman"/>
        </w:rPr>
        <w:tab/>
        <w:t>*</w:t>
      </w:r>
    </w:p>
    <w:p w14:paraId="57B3A68A" w14:textId="162EED7E" w:rsidR="00AF7F67" w:rsidRPr="00336723" w:rsidRDefault="00AF7F67" w:rsidP="008D25BA">
      <w:pPr>
        <w:rPr>
          <w:rFonts w:ascii="Times New Roman" w:hAnsi="Times New Roman" w:cs="Times New Roman"/>
          <w:b/>
          <w:bCs/>
        </w:rPr>
      </w:pPr>
      <w:r w:rsidRPr="00336723">
        <w:rPr>
          <w:rFonts w:ascii="Times New Roman" w:hAnsi="Times New Roman" w:cs="Times New Roman"/>
          <w:b/>
          <w:bCs/>
        </w:rPr>
        <w:t xml:space="preserve">Other Notable Points / Unanswered Questions: </w:t>
      </w:r>
    </w:p>
    <w:p w14:paraId="0F242E99" w14:textId="77777777" w:rsidR="009D7EE3" w:rsidRDefault="009D7EE3" w:rsidP="00AF7F67">
      <w:pPr>
        <w:pStyle w:val="ListParagraph"/>
        <w:numPr>
          <w:ilvl w:val="0"/>
          <w:numId w:val="12"/>
        </w:numPr>
        <w:rPr>
          <w:rFonts w:ascii="Times New Roman" w:hAnsi="Times New Roman" w:cs="Times New Roman"/>
        </w:rPr>
      </w:pPr>
      <w:r>
        <w:rPr>
          <w:rFonts w:ascii="Times New Roman" w:hAnsi="Times New Roman" w:cs="Times New Roman"/>
        </w:rPr>
        <w:t xml:space="preserve">This law contains a retroactive application provision – meaning that it is effective as of </w:t>
      </w:r>
      <w:r w:rsidRPr="009D7EE3">
        <w:rPr>
          <w:rFonts w:ascii="Times New Roman" w:hAnsi="Times New Roman" w:cs="Times New Roman"/>
          <w:b/>
          <w:bCs/>
          <w:u w:val="single"/>
        </w:rPr>
        <w:t>Jan. 1, 2024</w:t>
      </w:r>
    </w:p>
    <w:p w14:paraId="38140835" w14:textId="3B8241D4" w:rsidR="007B538B" w:rsidRDefault="007B538B" w:rsidP="00AF7F67">
      <w:pPr>
        <w:pStyle w:val="ListParagraph"/>
        <w:numPr>
          <w:ilvl w:val="0"/>
          <w:numId w:val="12"/>
        </w:numPr>
        <w:rPr>
          <w:rFonts w:ascii="Times New Roman" w:hAnsi="Times New Roman" w:cs="Times New Roman"/>
        </w:rPr>
      </w:pPr>
      <w:r>
        <w:rPr>
          <w:rFonts w:ascii="Times New Roman" w:hAnsi="Times New Roman" w:cs="Times New Roman"/>
        </w:rPr>
        <w:t xml:space="preserve">For the time period covered by this statute, non-CCRC </w:t>
      </w:r>
      <w:proofErr w:type="spellStart"/>
      <w:r>
        <w:rPr>
          <w:rFonts w:ascii="Times New Roman" w:hAnsi="Times New Roman" w:cs="Times New Roman"/>
        </w:rPr>
        <w:t>NFP</w:t>
      </w:r>
      <w:proofErr w:type="spellEnd"/>
      <w:r>
        <w:rPr>
          <w:rFonts w:ascii="Times New Roman" w:hAnsi="Times New Roman" w:cs="Times New Roman"/>
        </w:rPr>
        <w:t xml:space="preserve"> senior living providers are unequivocally exempt under this statute, as are </w:t>
      </w:r>
      <w:proofErr w:type="spellStart"/>
      <w:r>
        <w:rPr>
          <w:rFonts w:ascii="Times New Roman" w:hAnsi="Times New Roman" w:cs="Times New Roman"/>
        </w:rPr>
        <w:t>NFP</w:t>
      </w:r>
      <w:proofErr w:type="spellEnd"/>
      <w:r>
        <w:rPr>
          <w:rFonts w:ascii="Times New Roman" w:hAnsi="Times New Roman" w:cs="Times New Roman"/>
        </w:rPr>
        <w:t xml:space="preserve"> CCRCs who have an entry fee below $500K per unit.  There should be no “proof of charitable purpose” requested or required by county assessors.  </w:t>
      </w:r>
    </w:p>
    <w:p w14:paraId="181DE1C5" w14:textId="59F21B74" w:rsidR="00AF7F67" w:rsidRPr="00336723" w:rsidRDefault="00AF7F67" w:rsidP="00AF7F67">
      <w:pPr>
        <w:pStyle w:val="ListParagraph"/>
        <w:numPr>
          <w:ilvl w:val="0"/>
          <w:numId w:val="12"/>
        </w:numPr>
        <w:rPr>
          <w:rFonts w:ascii="Times New Roman" w:hAnsi="Times New Roman" w:cs="Times New Roman"/>
        </w:rPr>
      </w:pPr>
      <w:r w:rsidRPr="00336723">
        <w:rPr>
          <w:rFonts w:ascii="Times New Roman" w:hAnsi="Times New Roman" w:cs="Times New Roman"/>
        </w:rPr>
        <w:t xml:space="preserve">Qualifying owners should consider claiming this property tax exemption on their buildings by timely-filing Form 136.  They should also consider claiming any available </w:t>
      </w:r>
      <w:r w:rsidRPr="00336723">
        <w:rPr>
          <w:rFonts w:ascii="Times New Roman" w:hAnsi="Times New Roman" w:cs="Times New Roman"/>
        </w:rPr>
        <w:lastRenderedPageBreak/>
        <w:t xml:space="preserve">refund with respect to the years to which the exemption is applicable.  </w:t>
      </w:r>
    </w:p>
    <w:p w14:paraId="458871C7" w14:textId="77777777" w:rsidR="00AF7F67" w:rsidRPr="00336723" w:rsidRDefault="00AF7F67" w:rsidP="00AF7F67">
      <w:pPr>
        <w:pStyle w:val="ListParagraph"/>
        <w:numPr>
          <w:ilvl w:val="0"/>
          <w:numId w:val="12"/>
        </w:numPr>
        <w:rPr>
          <w:rFonts w:ascii="Times New Roman" w:hAnsi="Times New Roman" w:cs="Times New Roman"/>
          <w:kern w:val="0"/>
        </w:rPr>
      </w:pPr>
      <w:r w:rsidRPr="00336723">
        <w:rPr>
          <w:rFonts w:ascii="Times New Roman" w:hAnsi="Times New Roman" w:cs="Times New Roman"/>
        </w:rPr>
        <w:t xml:space="preserve">Because the term “entry fee” is not defined by this statute, </w:t>
      </w:r>
      <w:r w:rsidRPr="00336723">
        <w:rPr>
          <w:rFonts w:ascii="Times New Roman" w:hAnsi="Times New Roman" w:cs="Times New Roman"/>
        </w:rPr>
        <w:t xml:space="preserve">it is not clear how this term might be applied.  </w:t>
      </w:r>
    </w:p>
    <w:p w14:paraId="5731DCAD" w14:textId="37E62699" w:rsidR="00AF7F67" w:rsidRPr="00336723" w:rsidRDefault="00AF7F67" w:rsidP="00E5096C">
      <w:pPr>
        <w:pStyle w:val="ListParagraph"/>
        <w:numPr>
          <w:ilvl w:val="1"/>
          <w:numId w:val="12"/>
        </w:numPr>
        <w:rPr>
          <w:rFonts w:ascii="Times New Roman" w:hAnsi="Times New Roman" w:cs="Times New Roman"/>
        </w:rPr>
      </w:pPr>
      <w:r w:rsidRPr="00336723">
        <w:rPr>
          <w:rFonts w:ascii="Times New Roman" w:hAnsi="Times New Roman" w:cs="Times New Roman"/>
        </w:rPr>
        <w:t xml:space="preserve">Two possible options are: </w:t>
      </w:r>
      <w:r w:rsidR="00336723">
        <w:rPr>
          <w:rFonts w:ascii="Times New Roman" w:hAnsi="Times New Roman" w:cs="Times New Roman"/>
        </w:rPr>
        <w:t xml:space="preserve">the term will mean - </w:t>
      </w:r>
      <w:r w:rsidRPr="00336723">
        <w:rPr>
          <w:rFonts w:ascii="Times New Roman" w:hAnsi="Times New Roman" w:cs="Times New Roman"/>
        </w:rPr>
        <w:t xml:space="preserve">the </w:t>
      </w:r>
      <w:r w:rsidRPr="00336723">
        <w:rPr>
          <w:rFonts w:ascii="Times New Roman" w:hAnsi="Times New Roman" w:cs="Times New Roman"/>
        </w:rPr>
        <w:t>initial fee paid to gain access to the CCRC</w:t>
      </w:r>
      <w:r w:rsidRPr="00336723">
        <w:rPr>
          <w:rFonts w:ascii="Times New Roman" w:hAnsi="Times New Roman" w:cs="Times New Roman"/>
        </w:rPr>
        <w:t xml:space="preserve"> (this is more likely); but another </w:t>
      </w:r>
      <w:r w:rsidR="00336723">
        <w:rPr>
          <w:rFonts w:ascii="Times New Roman" w:hAnsi="Times New Roman" w:cs="Times New Roman"/>
        </w:rPr>
        <w:t xml:space="preserve">interpretation </w:t>
      </w:r>
      <w:r w:rsidRPr="00336723">
        <w:rPr>
          <w:rFonts w:ascii="Times New Roman" w:hAnsi="Times New Roman" w:cs="Times New Roman"/>
        </w:rPr>
        <w:t>might be the entry fee plus some other fees (monthly fees, service fees, etc.</w:t>
      </w:r>
      <w:r w:rsidR="0080762C">
        <w:rPr>
          <w:rFonts w:ascii="Times New Roman" w:hAnsi="Times New Roman" w:cs="Times New Roman"/>
        </w:rPr>
        <w:t>)</w:t>
      </w:r>
      <w:r w:rsidRPr="00336723">
        <w:rPr>
          <w:rFonts w:ascii="Times New Roman" w:hAnsi="Times New Roman" w:cs="Times New Roman"/>
        </w:rPr>
        <w:t xml:space="preserve"> that would aggregate the total fee of a resident to above $500K (this would seem to be contrary to the plain meaning of entry fee, and not in keeping with Indiana case law, but it should be noted nonetheless</w:t>
      </w:r>
      <w:r w:rsidR="0080762C">
        <w:rPr>
          <w:rFonts w:ascii="Times New Roman" w:hAnsi="Times New Roman" w:cs="Times New Roman"/>
        </w:rPr>
        <w:t>).</w:t>
      </w:r>
    </w:p>
    <w:p w14:paraId="67D4E87E" w14:textId="6E73A163" w:rsidR="007B538B" w:rsidRDefault="007B538B" w:rsidP="00336723">
      <w:pPr>
        <w:pStyle w:val="ListParagraph"/>
        <w:numPr>
          <w:ilvl w:val="0"/>
          <w:numId w:val="12"/>
        </w:numPr>
        <w:rPr>
          <w:rFonts w:ascii="Times New Roman" w:hAnsi="Times New Roman" w:cs="Times New Roman"/>
        </w:rPr>
      </w:pPr>
      <w:r>
        <w:rPr>
          <w:rFonts w:ascii="Times New Roman" w:hAnsi="Times New Roman" w:cs="Times New Roman"/>
        </w:rPr>
        <w:t xml:space="preserve">It is not clear whether the $500K </w:t>
      </w:r>
      <w:r w:rsidR="00336723" w:rsidRPr="00336723">
        <w:rPr>
          <w:rFonts w:ascii="Times New Roman" w:hAnsi="Times New Roman" w:cs="Times New Roman"/>
        </w:rPr>
        <w:t>threshold trigger</w:t>
      </w:r>
      <w:r>
        <w:rPr>
          <w:rFonts w:ascii="Times New Roman" w:hAnsi="Times New Roman" w:cs="Times New Roman"/>
        </w:rPr>
        <w:t>s</w:t>
      </w:r>
      <w:r w:rsidR="00336723" w:rsidRPr="00336723">
        <w:rPr>
          <w:rFonts w:ascii="Times New Roman" w:hAnsi="Times New Roman" w:cs="Times New Roman"/>
        </w:rPr>
        <w:t xml:space="preserve"> a loss of exemption for the entire campus </w:t>
      </w:r>
      <w:r>
        <w:rPr>
          <w:rFonts w:ascii="Times New Roman" w:hAnsi="Times New Roman" w:cs="Times New Roman"/>
        </w:rPr>
        <w:t xml:space="preserve">or only those </w:t>
      </w:r>
      <w:r w:rsidR="00336723" w:rsidRPr="00336723">
        <w:rPr>
          <w:rFonts w:ascii="Times New Roman" w:hAnsi="Times New Roman" w:cs="Times New Roman"/>
        </w:rPr>
        <w:t>units above the $500K threshold</w:t>
      </w:r>
      <w:r>
        <w:rPr>
          <w:rFonts w:ascii="Times New Roman" w:hAnsi="Times New Roman" w:cs="Times New Roman"/>
        </w:rPr>
        <w:t xml:space="preserve">.  </w:t>
      </w:r>
      <w:r w:rsidR="00336723" w:rsidRPr="00336723">
        <w:rPr>
          <w:rFonts w:ascii="Times New Roman" w:hAnsi="Times New Roman" w:cs="Times New Roman"/>
        </w:rPr>
        <w:t xml:space="preserve">While Indiana does not publish legislative intent, </w:t>
      </w:r>
      <w:r>
        <w:rPr>
          <w:rFonts w:ascii="Times New Roman" w:hAnsi="Times New Roman" w:cs="Times New Roman"/>
        </w:rPr>
        <w:t xml:space="preserve">we know that </w:t>
      </w:r>
      <w:r w:rsidR="00336723">
        <w:rPr>
          <w:rFonts w:ascii="Times New Roman" w:hAnsi="Times New Roman" w:cs="Times New Roman"/>
        </w:rPr>
        <w:t>this topic w</w:t>
      </w:r>
      <w:r w:rsidR="00336723" w:rsidRPr="00336723">
        <w:rPr>
          <w:rFonts w:ascii="Times New Roman" w:hAnsi="Times New Roman" w:cs="Times New Roman"/>
        </w:rPr>
        <w:t xml:space="preserve">as </w:t>
      </w:r>
      <w:r w:rsidR="00336723">
        <w:rPr>
          <w:rFonts w:ascii="Times New Roman" w:hAnsi="Times New Roman" w:cs="Times New Roman"/>
        </w:rPr>
        <w:t xml:space="preserve">part of the discussion surrounding the </w:t>
      </w:r>
      <w:r>
        <w:rPr>
          <w:rFonts w:ascii="Times New Roman" w:hAnsi="Times New Roman" w:cs="Times New Roman"/>
        </w:rPr>
        <w:t>last-minute</w:t>
      </w:r>
      <w:r w:rsidR="00336723">
        <w:rPr>
          <w:rFonts w:ascii="Times New Roman" w:hAnsi="Times New Roman" w:cs="Times New Roman"/>
        </w:rPr>
        <w:t xml:space="preserve"> addition of “</w:t>
      </w:r>
      <w:r>
        <w:rPr>
          <w:rFonts w:ascii="Times New Roman" w:hAnsi="Times New Roman" w:cs="Times New Roman"/>
        </w:rPr>
        <w:t>per</w:t>
      </w:r>
      <w:r w:rsidR="00336723">
        <w:rPr>
          <w:rFonts w:ascii="Times New Roman" w:hAnsi="Times New Roman" w:cs="Times New Roman"/>
        </w:rPr>
        <w:t xml:space="preserve"> unit”</w:t>
      </w:r>
      <w:r>
        <w:rPr>
          <w:rFonts w:ascii="Times New Roman" w:hAnsi="Times New Roman" w:cs="Times New Roman"/>
        </w:rPr>
        <w:t>.  LeadingAge</w:t>
      </w:r>
      <w:r w:rsidR="00336723">
        <w:rPr>
          <w:rFonts w:ascii="Times New Roman" w:hAnsi="Times New Roman" w:cs="Times New Roman"/>
        </w:rPr>
        <w:t xml:space="preserve"> </w:t>
      </w:r>
      <w:r>
        <w:rPr>
          <w:rFonts w:ascii="Times New Roman" w:hAnsi="Times New Roman" w:cs="Times New Roman"/>
        </w:rPr>
        <w:t>Indiana</w:t>
      </w:r>
      <w:r w:rsidR="00336723">
        <w:rPr>
          <w:rFonts w:ascii="Times New Roman" w:hAnsi="Times New Roman" w:cs="Times New Roman"/>
        </w:rPr>
        <w:t xml:space="preserve"> was </w:t>
      </w:r>
      <w:r>
        <w:rPr>
          <w:rFonts w:ascii="Times New Roman" w:hAnsi="Times New Roman" w:cs="Times New Roman"/>
        </w:rPr>
        <w:t xml:space="preserve">concerned about misapplication and fought for </w:t>
      </w:r>
      <w:r w:rsidRPr="0080762C">
        <w:rPr>
          <w:rFonts w:ascii="Times New Roman" w:hAnsi="Times New Roman" w:cs="Times New Roman"/>
          <w:i/>
          <w:iCs/>
        </w:rPr>
        <w:t>some</w:t>
      </w:r>
      <w:r>
        <w:rPr>
          <w:rFonts w:ascii="Times New Roman" w:hAnsi="Times New Roman" w:cs="Times New Roman"/>
        </w:rPr>
        <w:t xml:space="preserve"> clarifying language in the final statutory version.  While “per unit” is less than clear, because it was added as a direct result of our efforts, we think </w:t>
      </w:r>
      <w:r w:rsidR="00336723">
        <w:rPr>
          <w:rFonts w:ascii="Times New Roman" w:hAnsi="Times New Roman" w:cs="Times New Roman"/>
        </w:rPr>
        <w:t xml:space="preserve">it is more than </w:t>
      </w:r>
      <w:r>
        <w:rPr>
          <w:rFonts w:ascii="Times New Roman" w:hAnsi="Times New Roman" w:cs="Times New Roman"/>
        </w:rPr>
        <w:t>arguable</w:t>
      </w:r>
      <w:r w:rsidR="00336723">
        <w:rPr>
          <w:rFonts w:ascii="Times New Roman" w:hAnsi="Times New Roman" w:cs="Times New Roman"/>
        </w:rPr>
        <w:t xml:space="preserve"> that </w:t>
      </w:r>
      <w:r>
        <w:rPr>
          <w:rFonts w:ascii="Times New Roman" w:hAnsi="Times New Roman" w:cs="Times New Roman"/>
        </w:rPr>
        <w:t>legislators</w:t>
      </w:r>
      <w:r w:rsidR="00336723">
        <w:rPr>
          <w:rFonts w:ascii="Times New Roman" w:hAnsi="Times New Roman" w:cs="Times New Roman"/>
        </w:rPr>
        <w:t xml:space="preserve"> </w:t>
      </w:r>
      <w:r>
        <w:rPr>
          <w:rFonts w:ascii="Times New Roman" w:hAnsi="Times New Roman" w:cs="Times New Roman"/>
        </w:rPr>
        <w:t>intended</w:t>
      </w:r>
      <w:r w:rsidR="00336723">
        <w:rPr>
          <w:rFonts w:ascii="Times New Roman" w:hAnsi="Times New Roman" w:cs="Times New Roman"/>
        </w:rPr>
        <w:t xml:space="preserve"> for the </w:t>
      </w:r>
      <w:r>
        <w:rPr>
          <w:rFonts w:ascii="Times New Roman" w:hAnsi="Times New Roman" w:cs="Times New Roman"/>
        </w:rPr>
        <w:t>final</w:t>
      </w:r>
      <w:r w:rsidR="00336723">
        <w:rPr>
          <w:rFonts w:ascii="Times New Roman" w:hAnsi="Times New Roman" w:cs="Times New Roman"/>
        </w:rPr>
        <w:t xml:space="preserve"> </w:t>
      </w:r>
      <w:r>
        <w:rPr>
          <w:rFonts w:ascii="Times New Roman" w:hAnsi="Times New Roman" w:cs="Times New Roman"/>
        </w:rPr>
        <w:t>product</w:t>
      </w:r>
      <w:r w:rsidR="00336723">
        <w:rPr>
          <w:rFonts w:ascii="Times New Roman" w:hAnsi="Times New Roman" w:cs="Times New Roman"/>
        </w:rPr>
        <w:t xml:space="preserve"> to m</w:t>
      </w:r>
      <w:r>
        <w:rPr>
          <w:rFonts w:ascii="Times New Roman" w:hAnsi="Times New Roman" w:cs="Times New Roman"/>
        </w:rPr>
        <w:t>e</w:t>
      </w:r>
      <w:r w:rsidR="00336723">
        <w:rPr>
          <w:rFonts w:ascii="Times New Roman" w:hAnsi="Times New Roman" w:cs="Times New Roman"/>
        </w:rPr>
        <w:t xml:space="preserve">an that </w:t>
      </w:r>
      <w:r>
        <w:rPr>
          <w:rFonts w:ascii="Times New Roman" w:hAnsi="Times New Roman" w:cs="Times New Roman"/>
        </w:rPr>
        <w:t>only</w:t>
      </w:r>
      <w:r w:rsidR="00336723">
        <w:rPr>
          <w:rFonts w:ascii="Times New Roman" w:hAnsi="Times New Roman" w:cs="Times New Roman"/>
        </w:rPr>
        <w:t xml:space="preserve"> those units above $500K on any given campus would be </w:t>
      </w:r>
      <w:r>
        <w:rPr>
          <w:rFonts w:ascii="Times New Roman" w:hAnsi="Times New Roman" w:cs="Times New Roman"/>
        </w:rPr>
        <w:t>subject</w:t>
      </w:r>
      <w:r w:rsidR="00336723">
        <w:rPr>
          <w:rFonts w:ascii="Times New Roman" w:hAnsi="Times New Roman" w:cs="Times New Roman"/>
        </w:rPr>
        <w:t xml:space="preserve"> to </w:t>
      </w:r>
      <w:r>
        <w:rPr>
          <w:rFonts w:ascii="Times New Roman" w:hAnsi="Times New Roman" w:cs="Times New Roman"/>
        </w:rPr>
        <w:t>taxation</w:t>
      </w:r>
      <w:r w:rsidR="00336723">
        <w:rPr>
          <w:rFonts w:ascii="Times New Roman" w:hAnsi="Times New Roman" w:cs="Times New Roman"/>
        </w:rPr>
        <w:t>.</w:t>
      </w:r>
    </w:p>
    <w:p w14:paraId="01C73247" w14:textId="183A0A53" w:rsidR="00CB38C2" w:rsidRDefault="00CB38C2" w:rsidP="00CB38C2">
      <w:pPr>
        <w:pStyle w:val="ListParagraph"/>
        <w:numPr>
          <w:ilvl w:val="1"/>
          <w:numId w:val="12"/>
        </w:numPr>
        <w:rPr>
          <w:rFonts w:ascii="Times New Roman" w:hAnsi="Times New Roman" w:cs="Times New Roman"/>
        </w:rPr>
      </w:pPr>
      <w:r>
        <w:rPr>
          <w:rFonts w:ascii="Times New Roman" w:hAnsi="Times New Roman" w:cs="Times New Roman"/>
        </w:rPr>
        <w:t>This could have major impacts to non-individual</w:t>
      </w:r>
      <w:r w:rsidR="0080762C">
        <w:rPr>
          <w:rFonts w:ascii="Times New Roman" w:hAnsi="Times New Roman" w:cs="Times New Roman"/>
        </w:rPr>
        <w:t>ized</w:t>
      </w:r>
      <w:r>
        <w:rPr>
          <w:rFonts w:ascii="Times New Roman" w:hAnsi="Times New Roman" w:cs="Times New Roman"/>
        </w:rPr>
        <w:t xml:space="preserve"> parts of CCRC campuses such as </w:t>
      </w:r>
      <w:r w:rsidR="0080762C">
        <w:rPr>
          <w:rFonts w:ascii="Times New Roman" w:hAnsi="Times New Roman" w:cs="Times New Roman"/>
        </w:rPr>
        <w:t>commonly used spaces (</w:t>
      </w:r>
      <w:r>
        <w:rPr>
          <w:rFonts w:ascii="Times New Roman" w:hAnsi="Times New Roman" w:cs="Times New Roman"/>
        </w:rPr>
        <w:t xml:space="preserve">recreational areas, </w:t>
      </w:r>
      <w:r w:rsidR="0080762C">
        <w:rPr>
          <w:rFonts w:ascii="Times New Roman" w:hAnsi="Times New Roman" w:cs="Times New Roman"/>
        </w:rPr>
        <w:t xml:space="preserve">outdoor areas, </w:t>
      </w:r>
      <w:r>
        <w:rPr>
          <w:rFonts w:ascii="Times New Roman" w:hAnsi="Times New Roman" w:cs="Times New Roman"/>
        </w:rPr>
        <w:t>dining halls, etc</w:t>
      </w:r>
      <w:r w:rsidR="0080762C">
        <w:rPr>
          <w:rFonts w:ascii="Times New Roman" w:hAnsi="Times New Roman" w:cs="Times New Roman"/>
        </w:rPr>
        <w:t>.)</w:t>
      </w:r>
    </w:p>
    <w:p w14:paraId="204000DE" w14:textId="013B6720" w:rsidR="00AF7F67" w:rsidRDefault="007B538B" w:rsidP="00AF7F67">
      <w:pPr>
        <w:pStyle w:val="ListParagraph"/>
        <w:numPr>
          <w:ilvl w:val="0"/>
          <w:numId w:val="12"/>
        </w:numPr>
        <w:rPr>
          <w:rFonts w:ascii="Times New Roman" w:hAnsi="Times New Roman" w:cs="Times New Roman"/>
        </w:rPr>
      </w:pPr>
      <w:r>
        <w:rPr>
          <w:rFonts w:ascii="Times New Roman" w:hAnsi="Times New Roman" w:cs="Times New Roman"/>
        </w:rPr>
        <w:t>It is also not clear whether the entire unit, if it has an entry fee above $500K</w:t>
      </w:r>
      <w:r w:rsidR="00CB38C2">
        <w:rPr>
          <w:rFonts w:ascii="Times New Roman" w:hAnsi="Times New Roman" w:cs="Times New Roman"/>
        </w:rPr>
        <w:t>,</w:t>
      </w:r>
      <w:r>
        <w:rPr>
          <w:rFonts w:ascii="Times New Roman" w:hAnsi="Times New Roman" w:cs="Times New Roman"/>
        </w:rPr>
        <w:t xml:space="preserve"> is taxable </w:t>
      </w:r>
      <w:r w:rsidR="00CB38C2">
        <w:rPr>
          <w:rFonts w:ascii="Times New Roman" w:hAnsi="Times New Roman" w:cs="Times New Roman"/>
        </w:rPr>
        <w:t>or only the portion above $500K.  This argument might initially strain credibility, however, competitive fairness among other similar</w:t>
      </w:r>
      <w:r w:rsidR="0080762C">
        <w:rPr>
          <w:rFonts w:ascii="Times New Roman" w:hAnsi="Times New Roman" w:cs="Times New Roman"/>
        </w:rPr>
        <w:t xml:space="preserve">ly situated </w:t>
      </w:r>
      <w:r w:rsidR="00CB38C2">
        <w:rPr>
          <w:rFonts w:ascii="Times New Roman" w:hAnsi="Times New Roman" w:cs="Times New Roman"/>
        </w:rPr>
        <w:t xml:space="preserve">business enterprises would dictate that all parts of all units should be treated equally up to the point where the statutory language might be applied.  In other words, it might be worth asserting that taxes should only be applied on the portion of the entry fee above $500K but not below – as a </w:t>
      </w:r>
      <w:r w:rsidR="0080762C">
        <w:rPr>
          <w:rFonts w:ascii="Times New Roman" w:hAnsi="Times New Roman" w:cs="Times New Roman"/>
        </w:rPr>
        <w:t xml:space="preserve">legal </w:t>
      </w:r>
      <w:r w:rsidR="00CB38C2">
        <w:rPr>
          <w:rFonts w:ascii="Times New Roman" w:hAnsi="Times New Roman" w:cs="Times New Roman"/>
        </w:rPr>
        <w:t xml:space="preserve">matter of competitive fairness.  </w:t>
      </w:r>
      <w:r>
        <w:rPr>
          <w:rFonts w:ascii="Times New Roman" w:hAnsi="Times New Roman" w:cs="Times New Roman"/>
        </w:rPr>
        <w:t xml:space="preserve"> </w:t>
      </w:r>
      <w:r w:rsidR="00336723">
        <w:rPr>
          <w:rFonts w:ascii="Times New Roman" w:hAnsi="Times New Roman" w:cs="Times New Roman"/>
        </w:rPr>
        <w:t xml:space="preserve">  </w:t>
      </w:r>
      <w:r w:rsidR="00AF7F67" w:rsidRPr="00336723">
        <w:rPr>
          <w:rFonts w:ascii="Times New Roman" w:hAnsi="Times New Roman" w:cs="Times New Roman"/>
        </w:rPr>
        <w:t> </w:t>
      </w:r>
    </w:p>
    <w:p w14:paraId="076D010B" w14:textId="1474637F" w:rsidR="00CB38C2" w:rsidRDefault="00CB38C2" w:rsidP="00CB38C2">
      <w:pPr>
        <w:pStyle w:val="ListParagraph"/>
        <w:numPr>
          <w:ilvl w:val="1"/>
          <w:numId w:val="12"/>
        </w:numPr>
        <w:rPr>
          <w:rFonts w:ascii="Times New Roman" w:hAnsi="Times New Roman" w:cs="Times New Roman"/>
        </w:rPr>
      </w:pPr>
      <w:r>
        <w:rPr>
          <w:rFonts w:ascii="Times New Roman" w:hAnsi="Times New Roman" w:cs="Times New Roman"/>
        </w:rPr>
        <w:t>It is also arguable that CCRCs with entry fee units above $500K might still be able to argue that the</w:t>
      </w:r>
      <w:r w:rsidR="0080762C">
        <w:rPr>
          <w:rFonts w:ascii="Times New Roman" w:hAnsi="Times New Roman" w:cs="Times New Roman"/>
        </w:rPr>
        <w:t xml:space="preserve">y sufficiently serve a “charitable purpose” such as to qualify for the general exemptions addressed in this Chapter.  </w:t>
      </w:r>
    </w:p>
    <w:p w14:paraId="5058A339" w14:textId="77777777" w:rsidR="00CB38C2" w:rsidRPr="00CB38C2" w:rsidRDefault="00CB38C2" w:rsidP="00CB38C2">
      <w:pPr>
        <w:pStyle w:val="ListParagraph"/>
        <w:ind w:left="720" w:firstLine="0"/>
        <w:rPr>
          <w:rFonts w:ascii="Times New Roman" w:hAnsi="Times New Roman" w:cs="Times New Roman"/>
        </w:rPr>
      </w:pPr>
    </w:p>
    <w:p w14:paraId="648443DC" w14:textId="654C070D" w:rsidR="008D25BA" w:rsidRPr="00CB38C2" w:rsidRDefault="00CB38C2" w:rsidP="00CB38C2">
      <w:pPr>
        <w:rPr>
          <w:rFonts w:ascii="Times New Roman" w:hAnsi="Times New Roman" w:cs="Times New Roman"/>
        </w:rPr>
      </w:pPr>
      <w:r w:rsidRPr="00CB38C2">
        <w:rPr>
          <w:rFonts w:ascii="Times New Roman" w:hAnsi="Times New Roman" w:cs="Times New Roman"/>
        </w:rPr>
        <w:t>T</w:t>
      </w:r>
      <w:r w:rsidR="008D25BA" w:rsidRPr="00CB38C2">
        <w:rPr>
          <w:rFonts w:ascii="Times New Roman" w:hAnsi="Times New Roman" w:cs="Times New Roman"/>
        </w:rPr>
        <w:t xml:space="preserve">axpayers should </w:t>
      </w:r>
      <w:r>
        <w:rPr>
          <w:rFonts w:ascii="Times New Roman" w:hAnsi="Times New Roman" w:cs="Times New Roman"/>
        </w:rPr>
        <w:t xml:space="preserve">always </w:t>
      </w:r>
      <w:r w:rsidR="008D25BA" w:rsidRPr="00CB38C2">
        <w:rPr>
          <w:rFonts w:ascii="Times New Roman" w:hAnsi="Times New Roman" w:cs="Times New Roman"/>
        </w:rPr>
        <w:t xml:space="preserve">consult with their tax advisors regarding and before taking any action with respect to this exemption.  </w:t>
      </w:r>
    </w:p>
    <w:p w14:paraId="08803A90" w14:textId="4CD4DBC2" w:rsidR="00B21198" w:rsidRPr="00CB38C2" w:rsidRDefault="00B21198" w:rsidP="00CB38C2">
      <w:pPr>
        <w:rPr>
          <w:rFonts w:ascii="Times New Roman" w:hAnsi="Times New Roman" w:cs="Times New Roman"/>
        </w:rPr>
      </w:pPr>
    </w:p>
    <w:sectPr w:rsidR="00B21198" w:rsidRPr="00CB38C2" w:rsidSect="00CF06C3">
      <w:headerReference w:type="default" r:id="rId9"/>
      <w:footerReference w:type="default" r:id="rId10"/>
      <w:headerReference w:type="first" r:id="rId11"/>
      <w:pgSz w:w="12240" w:h="15840"/>
      <w:pgMar w:top="1350" w:right="1440" w:bottom="1350" w:left="1440" w:header="720" w:footer="14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0DB4A" w14:textId="77777777" w:rsidR="009E3803" w:rsidRDefault="009E3803" w:rsidP="0062178D">
      <w:pPr>
        <w:spacing w:after="0" w:line="240" w:lineRule="auto"/>
      </w:pPr>
      <w:r>
        <w:separator/>
      </w:r>
    </w:p>
  </w:endnote>
  <w:endnote w:type="continuationSeparator" w:id="0">
    <w:p w14:paraId="49539F95" w14:textId="77777777" w:rsidR="009E3803" w:rsidRDefault="009E3803" w:rsidP="0062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7805421"/>
      <w:docPartObj>
        <w:docPartGallery w:val="Page Numbers (Bottom of Page)"/>
        <w:docPartUnique/>
      </w:docPartObj>
    </w:sdtPr>
    <w:sdtEndPr>
      <w:rPr>
        <w:noProof/>
      </w:rPr>
    </w:sdtEndPr>
    <w:sdtContent>
      <w:p w14:paraId="280CA8B0" w14:textId="68EFEDF8" w:rsidR="00482E33" w:rsidRDefault="00482E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1E1516" w14:textId="2ECB962E" w:rsidR="00484C4A" w:rsidRDefault="00484C4A" w:rsidP="006217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84FD7" w14:textId="77777777" w:rsidR="009E3803" w:rsidRDefault="009E3803" w:rsidP="0062178D">
      <w:pPr>
        <w:spacing w:after="0" w:line="240" w:lineRule="auto"/>
      </w:pPr>
      <w:r>
        <w:separator/>
      </w:r>
    </w:p>
  </w:footnote>
  <w:footnote w:type="continuationSeparator" w:id="0">
    <w:p w14:paraId="0F9E4C94" w14:textId="77777777" w:rsidR="009E3803" w:rsidRDefault="009E3803" w:rsidP="0062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3809A" w14:textId="77777777" w:rsidR="00484C4A" w:rsidRDefault="00484C4A" w:rsidP="006217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71D6D" w14:textId="1FA6A82A" w:rsidR="00CC4CC5" w:rsidRDefault="00D10393">
    <w:pPr>
      <w:pStyle w:val="Header"/>
    </w:pPr>
    <w:r>
      <w:rPr>
        <w:noProof/>
      </w:rPr>
      <w:drawing>
        <wp:inline distT="0" distB="0" distL="0" distR="0" wp14:anchorId="578E05E9" wp14:editId="7E858D63">
          <wp:extent cx="2141425" cy="1026207"/>
          <wp:effectExtent l="0" t="0" r="0" b="2540"/>
          <wp:docPr id="46" name="Picture 4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_Indiana_isa_8-20.gif"/>
                  <pic:cNvPicPr/>
                </pic:nvPicPr>
                <pic:blipFill>
                  <a:blip r:embed="rId1">
                    <a:extLst>
                      <a:ext uri="{28A0092B-C50C-407E-A947-70E740481C1C}">
                        <a14:useLocalDpi xmlns:a14="http://schemas.microsoft.com/office/drawing/2010/main" val="0"/>
                      </a:ext>
                    </a:extLst>
                  </a:blip>
                  <a:stretch>
                    <a:fillRect/>
                  </a:stretch>
                </pic:blipFill>
                <pic:spPr>
                  <a:xfrm>
                    <a:off x="0" y="0"/>
                    <a:ext cx="2192424" cy="1050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4DBF"/>
    <w:multiLevelType w:val="hybridMultilevel"/>
    <w:tmpl w:val="B5029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A657035"/>
    <w:multiLevelType w:val="hybridMultilevel"/>
    <w:tmpl w:val="E3E6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E2E4A"/>
    <w:multiLevelType w:val="hybridMultilevel"/>
    <w:tmpl w:val="035412F6"/>
    <w:lvl w:ilvl="0" w:tplc="AE188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E50E2"/>
    <w:multiLevelType w:val="hybridMultilevel"/>
    <w:tmpl w:val="696CC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E3165C"/>
    <w:multiLevelType w:val="hybridMultilevel"/>
    <w:tmpl w:val="33C0976A"/>
    <w:lvl w:ilvl="0" w:tplc="1496361C">
      <w:start w:val="102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5E1093"/>
    <w:multiLevelType w:val="hybridMultilevel"/>
    <w:tmpl w:val="ED904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C14D6"/>
    <w:multiLevelType w:val="multilevel"/>
    <w:tmpl w:val="F09AD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F6718"/>
    <w:multiLevelType w:val="hybridMultilevel"/>
    <w:tmpl w:val="C3485438"/>
    <w:lvl w:ilvl="0" w:tplc="FC4475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372AF"/>
    <w:multiLevelType w:val="multilevel"/>
    <w:tmpl w:val="C9F4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A1C70"/>
    <w:multiLevelType w:val="hybridMultilevel"/>
    <w:tmpl w:val="FE8026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14DDFFA"/>
    <w:multiLevelType w:val="hybridMultilevel"/>
    <w:tmpl w:val="46D273BA"/>
    <w:lvl w:ilvl="0" w:tplc="FFFFFFFF">
      <w:start w:val="1"/>
      <w:numFmt w:val="bullet"/>
      <w:lvlText w:val="•"/>
      <w:lvlJc w:val="left"/>
    </w:lvl>
    <w:lvl w:ilvl="1" w:tplc="663C06F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4090001">
      <w:start w:val="1"/>
      <w:numFmt w:val="bullet"/>
      <w:lvlText w:val=""/>
      <w:lvlJc w:val="left"/>
      <w:rPr>
        <w:rFonts w:ascii="Symbol" w:hAnsi="Symbol" w:cs="Symbol" w:hint="default"/>
      </w:rPr>
    </w:lvl>
    <w:lvl w:ilvl="7" w:tplc="04090001">
      <w:start w:val="1"/>
      <w:numFmt w:val="bullet"/>
      <w:lvlText w:val=""/>
      <w:lvlJc w:val="left"/>
      <w:rPr>
        <w:rFonts w:ascii="Symbol" w:hAnsi="Symbol" w:cs="Symbol" w:hint="default"/>
      </w:rPr>
    </w:lvl>
    <w:lvl w:ilvl="8" w:tplc="FFFFFFFF">
      <w:numFmt w:val="decimal"/>
      <w:lvlText w:val=""/>
      <w:lvlJc w:val="left"/>
    </w:lvl>
  </w:abstractNum>
  <w:abstractNum w:abstractNumId="11" w15:restartNumberingAfterBreak="0">
    <w:nsid w:val="57CE3348"/>
    <w:multiLevelType w:val="hybridMultilevel"/>
    <w:tmpl w:val="41166EC4"/>
    <w:lvl w:ilvl="0" w:tplc="EFD2D9B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F1F29680">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2" w:tplc="413E7254">
      <w:numFmt w:val="bullet"/>
      <w:lvlText w:val="•"/>
      <w:lvlJc w:val="left"/>
      <w:pPr>
        <w:ind w:left="2431" w:hanging="360"/>
      </w:pPr>
      <w:rPr>
        <w:rFonts w:hint="default"/>
        <w:lang w:val="en-US" w:eastAsia="en-US" w:bidi="ar-SA"/>
      </w:rPr>
    </w:lvl>
    <w:lvl w:ilvl="3" w:tplc="702A540A">
      <w:numFmt w:val="bullet"/>
      <w:lvlText w:val="•"/>
      <w:lvlJc w:val="left"/>
      <w:pPr>
        <w:ind w:left="3322" w:hanging="360"/>
      </w:pPr>
      <w:rPr>
        <w:rFonts w:hint="default"/>
        <w:lang w:val="en-US" w:eastAsia="en-US" w:bidi="ar-SA"/>
      </w:rPr>
    </w:lvl>
    <w:lvl w:ilvl="4" w:tplc="6BB0BBAE">
      <w:numFmt w:val="bullet"/>
      <w:lvlText w:val="•"/>
      <w:lvlJc w:val="left"/>
      <w:pPr>
        <w:ind w:left="4213" w:hanging="360"/>
      </w:pPr>
      <w:rPr>
        <w:rFonts w:hint="default"/>
        <w:lang w:val="en-US" w:eastAsia="en-US" w:bidi="ar-SA"/>
      </w:rPr>
    </w:lvl>
    <w:lvl w:ilvl="5" w:tplc="98F2F452">
      <w:numFmt w:val="bullet"/>
      <w:lvlText w:val="•"/>
      <w:lvlJc w:val="left"/>
      <w:pPr>
        <w:ind w:left="5104" w:hanging="360"/>
      </w:pPr>
      <w:rPr>
        <w:rFonts w:hint="default"/>
        <w:lang w:val="en-US" w:eastAsia="en-US" w:bidi="ar-SA"/>
      </w:rPr>
    </w:lvl>
    <w:lvl w:ilvl="6" w:tplc="867A9F52">
      <w:numFmt w:val="bullet"/>
      <w:lvlText w:val="•"/>
      <w:lvlJc w:val="left"/>
      <w:pPr>
        <w:ind w:left="5995" w:hanging="360"/>
      </w:pPr>
      <w:rPr>
        <w:rFonts w:hint="default"/>
        <w:lang w:val="en-US" w:eastAsia="en-US" w:bidi="ar-SA"/>
      </w:rPr>
    </w:lvl>
    <w:lvl w:ilvl="7" w:tplc="B1A0D61C">
      <w:numFmt w:val="bullet"/>
      <w:lvlText w:val="•"/>
      <w:lvlJc w:val="left"/>
      <w:pPr>
        <w:ind w:left="6886" w:hanging="360"/>
      </w:pPr>
      <w:rPr>
        <w:rFonts w:hint="default"/>
        <w:lang w:val="en-US" w:eastAsia="en-US" w:bidi="ar-SA"/>
      </w:rPr>
    </w:lvl>
    <w:lvl w:ilvl="8" w:tplc="84B0CA7E">
      <w:numFmt w:val="bullet"/>
      <w:lvlText w:val="•"/>
      <w:lvlJc w:val="left"/>
      <w:pPr>
        <w:ind w:left="7777" w:hanging="360"/>
      </w:pPr>
      <w:rPr>
        <w:rFonts w:hint="default"/>
        <w:lang w:val="en-US" w:eastAsia="en-US" w:bidi="ar-SA"/>
      </w:rPr>
    </w:lvl>
  </w:abstractNum>
  <w:abstractNum w:abstractNumId="12" w15:restartNumberingAfterBreak="0">
    <w:nsid w:val="72284A9A"/>
    <w:multiLevelType w:val="hybridMultilevel"/>
    <w:tmpl w:val="AC56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5"/>
  </w:num>
  <w:num w:numId="5">
    <w:abstractNumId w:val="4"/>
  </w:num>
  <w:num w:numId="6">
    <w:abstractNumId w:val="12"/>
  </w:num>
  <w:num w:numId="7">
    <w:abstractNumId w:val="7"/>
  </w:num>
  <w:num w:numId="8">
    <w:abstractNumId w:val="2"/>
  </w:num>
  <w:num w:numId="9">
    <w:abstractNumId w:val="6"/>
  </w:num>
  <w:num w:numId="10">
    <w:abstractNumId w:val="8"/>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D2"/>
    <w:rsid w:val="0000411D"/>
    <w:rsid w:val="0002082C"/>
    <w:rsid w:val="000416C9"/>
    <w:rsid w:val="000619D7"/>
    <w:rsid w:val="0006535C"/>
    <w:rsid w:val="00071C5C"/>
    <w:rsid w:val="00072FC0"/>
    <w:rsid w:val="00086C3C"/>
    <w:rsid w:val="00087825"/>
    <w:rsid w:val="00093F0C"/>
    <w:rsid w:val="000941C5"/>
    <w:rsid w:val="000A15AD"/>
    <w:rsid w:val="000B1FDF"/>
    <w:rsid w:val="000D0874"/>
    <w:rsid w:val="000D350A"/>
    <w:rsid w:val="000E1188"/>
    <w:rsid w:val="000E6B3C"/>
    <w:rsid w:val="00106F3C"/>
    <w:rsid w:val="00121FE3"/>
    <w:rsid w:val="00124866"/>
    <w:rsid w:val="001264C2"/>
    <w:rsid w:val="00131125"/>
    <w:rsid w:val="00135874"/>
    <w:rsid w:val="00136795"/>
    <w:rsid w:val="00150A00"/>
    <w:rsid w:val="0015238D"/>
    <w:rsid w:val="00153E7A"/>
    <w:rsid w:val="00156CDF"/>
    <w:rsid w:val="00156F33"/>
    <w:rsid w:val="00166162"/>
    <w:rsid w:val="00166F92"/>
    <w:rsid w:val="00166FCF"/>
    <w:rsid w:val="00171E4E"/>
    <w:rsid w:val="00181523"/>
    <w:rsid w:val="00194354"/>
    <w:rsid w:val="001B09CC"/>
    <w:rsid w:val="001B7E3C"/>
    <w:rsid w:val="001D6BAB"/>
    <w:rsid w:val="001F11A4"/>
    <w:rsid w:val="001F60A6"/>
    <w:rsid w:val="00200C55"/>
    <w:rsid w:val="00205CB2"/>
    <w:rsid w:val="00206E3B"/>
    <w:rsid w:val="00233FD9"/>
    <w:rsid w:val="00236B6D"/>
    <w:rsid w:val="00276119"/>
    <w:rsid w:val="00287576"/>
    <w:rsid w:val="002B31DA"/>
    <w:rsid w:val="002C7D97"/>
    <w:rsid w:val="00304C1B"/>
    <w:rsid w:val="003128B0"/>
    <w:rsid w:val="00316D3B"/>
    <w:rsid w:val="00321AD6"/>
    <w:rsid w:val="00324D79"/>
    <w:rsid w:val="00336723"/>
    <w:rsid w:val="00347F1D"/>
    <w:rsid w:val="00355732"/>
    <w:rsid w:val="003776E7"/>
    <w:rsid w:val="003A1EBA"/>
    <w:rsid w:val="003A2862"/>
    <w:rsid w:val="003B15D1"/>
    <w:rsid w:val="003B2833"/>
    <w:rsid w:val="003B2CAA"/>
    <w:rsid w:val="003D0356"/>
    <w:rsid w:val="003D4BB6"/>
    <w:rsid w:val="003E2425"/>
    <w:rsid w:val="003E5DC8"/>
    <w:rsid w:val="003F1197"/>
    <w:rsid w:val="00401A39"/>
    <w:rsid w:val="00411181"/>
    <w:rsid w:val="004114EE"/>
    <w:rsid w:val="00465CC3"/>
    <w:rsid w:val="004673F2"/>
    <w:rsid w:val="00482090"/>
    <w:rsid w:val="00482E33"/>
    <w:rsid w:val="00484C4A"/>
    <w:rsid w:val="00491D58"/>
    <w:rsid w:val="004A1128"/>
    <w:rsid w:val="004A5274"/>
    <w:rsid w:val="004B5E05"/>
    <w:rsid w:val="004B6F49"/>
    <w:rsid w:val="004D12BE"/>
    <w:rsid w:val="004D67A0"/>
    <w:rsid w:val="005023F1"/>
    <w:rsid w:val="005220B5"/>
    <w:rsid w:val="00532D7F"/>
    <w:rsid w:val="00541990"/>
    <w:rsid w:val="005530B1"/>
    <w:rsid w:val="0055660C"/>
    <w:rsid w:val="005A52E2"/>
    <w:rsid w:val="005B26AA"/>
    <w:rsid w:val="005B5599"/>
    <w:rsid w:val="005C3969"/>
    <w:rsid w:val="005C3F5E"/>
    <w:rsid w:val="005D1562"/>
    <w:rsid w:val="005D1802"/>
    <w:rsid w:val="005D4DD8"/>
    <w:rsid w:val="005E4F50"/>
    <w:rsid w:val="005F7A77"/>
    <w:rsid w:val="006050BA"/>
    <w:rsid w:val="006165EF"/>
    <w:rsid w:val="0062178D"/>
    <w:rsid w:val="00624AE9"/>
    <w:rsid w:val="006462DB"/>
    <w:rsid w:val="00660AA8"/>
    <w:rsid w:val="006705BD"/>
    <w:rsid w:val="00670A9F"/>
    <w:rsid w:val="006862B8"/>
    <w:rsid w:val="0069064E"/>
    <w:rsid w:val="00697CD7"/>
    <w:rsid w:val="006B0503"/>
    <w:rsid w:val="006B3ED8"/>
    <w:rsid w:val="006C7CB0"/>
    <w:rsid w:val="006D5526"/>
    <w:rsid w:val="006E4B1A"/>
    <w:rsid w:val="006F0841"/>
    <w:rsid w:val="00704641"/>
    <w:rsid w:val="00731006"/>
    <w:rsid w:val="00737348"/>
    <w:rsid w:val="00740C5F"/>
    <w:rsid w:val="00760025"/>
    <w:rsid w:val="007672F8"/>
    <w:rsid w:val="007733CA"/>
    <w:rsid w:val="00773FED"/>
    <w:rsid w:val="0078063A"/>
    <w:rsid w:val="007B538B"/>
    <w:rsid w:val="007C45CB"/>
    <w:rsid w:val="007C6CFC"/>
    <w:rsid w:val="007D1E97"/>
    <w:rsid w:val="007D417C"/>
    <w:rsid w:val="007F325F"/>
    <w:rsid w:val="0080762C"/>
    <w:rsid w:val="00820461"/>
    <w:rsid w:val="00830B1F"/>
    <w:rsid w:val="008354CF"/>
    <w:rsid w:val="00842DF4"/>
    <w:rsid w:val="00854310"/>
    <w:rsid w:val="00873037"/>
    <w:rsid w:val="00873EEE"/>
    <w:rsid w:val="00874ECE"/>
    <w:rsid w:val="008B136A"/>
    <w:rsid w:val="008B2EB6"/>
    <w:rsid w:val="008B77E8"/>
    <w:rsid w:val="008C1549"/>
    <w:rsid w:val="008D25BA"/>
    <w:rsid w:val="008D621C"/>
    <w:rsid w:val="008E23FC"/>
    <w:rsid w:val="00927407"/>
    <w:rsid w:val="00933050"/>
    <w:rsid w:val="00937CF0"/>
    <w:rsid w:val="009456E2"/>
    <w:rsid w:val="00950D46"/>
    <w:rsid w:val="0096608C"/>
    <w:rsid w:val="0098157E"/>
    <w:rsid w:val="00982135"/>
    <w:rsid w:val="009834EB"/>
    <w:rsid w:val="00993037"/>
    <w:rsid w:val="00993760"/>
    <w:rsid w:val="009A322A"/>
    <w:rsid w:val="009B4CD6"/>
    <w:rsid w:val="009B631D"/>
    <w:rsid w:val="009D7EE3"/>
    <w:rsid w:val="009E3803"/>
    <w:rsid w:val="009E3E08"/>
    <w:rsid w:val="009F1E07"/>
    <w:rsid w:val="00A00155"/>
    <w:rsid w:val="00A00CAF"/>
    <w:rsid w:val="00A01AA1"/>
    <w:rsid w:val="00A12767"/>
    <w:rsid w:val="00A2083A"/>
    <w:rsid w:val="00A21AED"/>
    <w:rsid w:val="00A226B5"/>
    <w:rsid w:val="00A23C49"/>
    <w:rsid w:val="00A26CF7"/>
    <w:rsid w:val="00A42B99"/>
    <w:rsid w:val="00A478C5"/>
    <w:rsid w:val="00A53220"/>
    <w:rsid w:val="00A56D15"/>
    <w:rsid w:val="00A71707"/>
    <w:rsid w:val="00A92605"/>
    <w:rsid w:val="00AB1F0D"/>
    <w:rsid w:val="00AC3D04"/>
    <w:rsid w:val="00AD3AD4"/>
    <w:rsid w:val="00AF7F67"/>
    <w:rsid w:val="00B03CFE"/>
    <w:rsid w:val="00B163EF"/>
    <w:rsid w:val="00B21198"/>
    <w:rsid w:val="00B33302"/>
    <w:rsid w:val="00B3437D"/>
    <w:rsid w:val="00B60701"/>
    <w:rsid w:val="00B644E5"/>
    <w:rsid w:val="00B73A82"/>
    <w:rsid w:val="00B848EE"/>
    <w:rsid w:val="00B87234"/>
    <w:rsid w:val="00BA281D"/>
    <w:rsid w:val="00BD0232"/>
    <w:rsid w:val="00BD2971"/>
    <w:rsid w:val="00BD709D"/>
    <w:rsid w:val="00BE2475"/>
    <w:rsid w:val="00BE34B9"/>
    <w:rsid w:val="00BE45F4"/>
    <w:rsid w:val="00BF281F"/>
    <w:rsid w:val="00BF6023"/>
    <w:rsid w:val="00C01E43"/>
    <w:rsid w:val="00C0777E"/>
    <w:rsid w:val="00C07A8D"/>
    <w:rsid w:val="00C22F82"/>
    <w:rsid w:val="00C4549B"/>
    <w:rsid w:val="00C61B42"/>
    <w:rsid w:val="00C62DA7"/>
    <w:rsid w:val="00C747FD"/>
    <w:rsid w:val="00C8738E"/>
    <w:rsid w:val="00C92532"/>
    <w:rsid w:val="00C962B3"/>
    <w:rsid w:val="00C977F7"/>
    <w:rsid w:val="00CA2CE8"/>
    <w:rsid w:val="00CA5D86"/>
    <w:rsid w:val="00CB38C2"/>
    <w:rsid w:val="00CC3F48"/>
    <w:rsid w:val="00CC4CC5"/>
    <w:rsid w:val="00CC7C2F"/>
    <w:rsid w:val="00CD191D"/>
    <w:rsid w:val="00CD4B36"/>
    <w:rsid w:val="00CE4D9C"/>
    <w:rsid w:val="00CE636E"/>
    <w:rsid w:val="00CF06C3"/>
    <w:rsid w:val="00CF18CC"/>
    <w:rsid w:val="00CF2F36"/>
    <w:rsid w:val="00D010C7"/>
    <w:rsid w:val="00D10393"/>
    <w:rsid w:val="00D209D9"/>
    <w:rsid w:val="00D24EEE"/>
    <w:rsid w:val="00D2789F"/>
    <w:rsid w:val="00D32C4F"/>
    <w:rsid w:val="00D34B62"/>
    <w:rsid w:val="00D46318"/>
    <w:rsid w:val="00D55B6D"/>
    <w:rsid w:val="00D60B54"/>
    <w:rsid w:val="00D65752"/>
    <w:rsid w:val="00D8760F"/>
    <w:rsid w:val="00D939D5"/>
    <w:rsid w:val="00D9562F"/>
    <w:rsid w:val="00D979CC"/>
    <w:rsid w:val="00DA402C"/>
    <w:rsid w:val="00DE0FBD"/>
    <w:rsid w:val="00DE4A21"/>
    <w:rsid w:val="00DF283B"/>
    <w:rsid w:val="00DF3CF4"/>
    <w:rsid w:val="00E21773"/>
    <w:rsid w:val="00E261D2"/>
    <w:rsid w:val="00E5412F"/>
    <w:rsid w:val="00E57B7A"/>
    <w:rsid w:val="00E66B2A"/>
    <w:rsid w:val="00E764D0"/>
    <w:rsid w:val="00E847EF"/>
    <w:rsid w:val="00ED22DA"/>
    <w:rsid w:val="00EE4E2F"/>
    <w:rsid w:val="00EE59C7"/>
    <w:rsid w:val="00EF1A8F"/>
    <w:rsid w:val="00F007CA"/>
    <w:rsid w:val="00F05871"/>
    <w:rsid w:val="00F12210"/>
    <w:rsid w:val="00F2231A"/>
    <w:rsid w:val="00F25F31"/>
    <w:rsid w:val="00F30DAE"/>
    <w:rsid w:val="00F3401F"/>
    <w:rsid w:val="00F4138F"/>
    <w:rsid w:val="00F41DFD"/>
    <w:rsid w:val="00F43A3C"/>
    <w:rsid w:val="00F43F02"/>
    <w:rsid w:val="00F83F90"/>
    <w:rsid w:val="00FB28DB"/>
    <w:rsid w:val="00FB51BF"/>
    <w:rsid w:val="00FC150F"/>
    <w:rsid w:val="00FD0E13"/>
    <w:rsid w:val="00FF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27806"/>
  <w15:docId w15:val="{DB5173FA-28F9-4B97-A313-97598EB5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62"/>
    <w:pPr>
      <w:spacing w:line="276"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4E4D3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21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8D"/>
  </w:style>
  <w:style w:type="paragraph" w:styleId="Footer">
    <w:name w:val="footer"/>
    <w:basedOn w:val="Normal"/>
    <w:link w:val="FooterChar"/>
    <w:uiPriority w:val="99"/>
    <w:unhideWhenUsed/>
    <w:rsid w:val="00621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8D"/>
  </w:style>
  <w:style w:type="character" w:styleId="Hyperlink">
    <w:name w:val="Hyperlink"/>
    <w:basedOn w:val="DefaultParagraphFont"/>
    <w:unhideWhenUsed/>
    <w:rsid w:val="0062178D"/>
    <w:rPr>
      <w:color w:val="0563C1" w:themeColor="hyperlink"/>
      <w:u w:val="single"/>
    </w:rPr>
  </w:style>
  <w:style w:type="character" w:styleId="UnresolvedMention">
    <w:name w:val="Unresolved Mention"/>
    <w:basedOn w:val="DefaultParagraphFont"/>
    <w:uiPriority w:val="99"/>
    <w:semiHidden/>
    <w:unhideWhenUsed/>
    <w:rsid w:val="0062178D"/>
    <w:rPr>
      <w:color w:val="605E5C"/>
      <w:shd w:val="clear" w:color="auto" w:fill="E1DFDD"/>
    </w:rPr>
  </w:style>
  <w:style w:type="paragraph" w:styleId="BodyText">
    <w:name w:val="Body Text"/>
    <w:basedOn w:val="Normal"/>
    <w:link w:val="BodyTextChar"/>
    <w:uiPriority w:val="1"/>
    <w:qFormat/>
    <w:rsid w:val="007672F8"/>
    <w:pPr>
      <w:widowControl w:val="0"/>
      <w:tabs>
        <w:tab w:val="left" w:pos="540"/>
      </w:tabs>
      <w:autoSpaceDE w:val="0"/>
      <w:autoSpaceDN w:val="0"/>
      <w:adjustRightInd w:val="0"/>
      <w:spacing w:after="240" w:line="240" w:lineRule="auto"/>
      <w:jc w:val="both"/>
    </w:pPr>
    <w:rPr>
      <w:rFonts w:ascii="Times New Roman" w:eastAsia="Times New Roman" w:hAnsi="Times New Roman" w:cs="Courier"/>
      <w:szCs w:val="20"/>
    </w:rPr>
  </w:style>
  <w:style w:type="character" w:customStyle="1" w:styleId="BodyTextChar">
    <w:name w:val="Body Text Char"/>
    <w:basedOn w:val="DefaultParagraphFont"/>
    <w:link w:val="BodyText"/>
    <w:rsid w:val="007672F8"/>
    <w:rPr>
      <w:rFonts w:ascii="Times New Roman" w:eastAsia="Times New Roman" w:hAnsi="Times New Roman" w:cs="Courier"/>
      <w:sz w:val="24"/>
      <w:szCs w:val="20"/>
    </w:rPr>
  </w:style>
  <w:style w:type="paragraph" w:customStyle="1" w:styleId="DateandRecipient">
    <w:name w:val="Date and Recipient"/>
    <w:basedOn w:val="Normal"/>
    <w:rsid w:val="007672F8"/>
    <w:pPr>
      <w:spacing w:before="600" w:after="0" w:line="240" w:lineRule="auto"/>
    </w:pPr>
    <w:rPr>
      <w:rFonts w:ascii="Calisto MT" w:eastAsia="Times New Roman" w:hAnsi="Calisto MT" w:cs="Times New Roman"/>
      <w:color w:val="404040"/>
      <w:sz w:val="20"/>
    </w:rPr>
  </w:style>
  <w:style w:type="paragraph" w:styleId="Closing">
    <w:name w:val="Closing"/>
    <w:basedOn w:val="Normal"/>
    <w:link w:val="ClosingChar"/>
    <w:unhideWhenUsed/>
    <w:rsid w:val="007672F8"/>
    <w:pPr>
      <w:spacing w:before="200" w:after="0" w:line="240" w:lineRule="auto"/>
    </w:pPr>
    <w:rPr>
      <w:rFonts w:ascii="Calisto MT" w:eastAsia="Times New Roman" w:hAnsi="Calisto MT" w:cs="Times New Roman"/>
      <w:color w:val="404040"/>
      <w:sz w:val="20"/>
    </w:rPr>
  </w:style>
  <w:style w:type="character" w:customStyle="1" w:styleId="ClosingChar">
    <w:name w:val="Closing Char"/>
    <w:basedOn w:val="DefaultParagraphFont"/>
    <w:link w:val="Closing"/>
    <w:rsid w:val="007672F8"/>
    <w:rPr>
      <w:rFonts w:ascii="Calisto MT" w:eastAsia="Times New Roman" w:hAnsi="Calisto MT" w:cs="Times New Roman"/>
      <w:color w:val="404040"/>
      <w:sz w:val="20"/>
    </w:rPr>
  </w:style>
  <w:style w:type="paragraph" w:styleId="BalloonText">
    <w:name w:val="Balloon Text"/>
    <w:basedOn w:val="Normal"/>
    <w:link w:val="BalloonTextChar"/>
    <w:uiPriority w:val="99"/>
    <w:semiHidden/>
    <w:unhideWhenUsed/>
    <w:rsid w:val="000B1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F"/>
    <w:rPr>
      <w:rFonts w:ascii="Segoe UI" w:hAnsi="Segoe UI" w:cs="Segoe UI"/>
      <w:sz w:val="18"/>
      <w:szCs w:val="18"/>
    </w:rPr>
  </w:style>
  <w:style w:type="character" w:styleId="FollowedHyperlink">
    <w:name w:val="FollowedHyperlink"/>
    <w:basedOn w:val="DefaultParagraphFont"/>
    <w:uiPriority w:val="99"/>
    <w:semiHidden/>
    <w:unhideWhenUsed/>
    <w:rsid w:val="00873037"/>
    <w:rPr>
      <w:color w:val="954F72" w:themeColor="followedHyperlink"/>
      <w:u w:val="single"/>
    </w:rPr>
  </w:style>
  <w:style w:type="paragraph" w:styleId="NormalWeb">
    <w:name w:val="Normal (Web)"/>
    <w:basedOn w:val="Normal"/>
    <w:uiPriority w:val="99"/>
    <w:semiHidden/>
    <w:unhideWhenUsed/>
    <w:rsid w:val="00135874"/>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153E7A"/>
    <w:pPr>
      <w:widowControl w:val="0"/>
      <w:autoSpaceDE w:val="0"/>
      <w:autoSpaceDN w:val="0"/>
      <w:spacing w:before="4" w:after="0" w:line="240" w:lineRule="auto"/>
      <w:ind w:left="820" w:hanging="360"/>
    </w:pPr>
  </w:style>
  <w:style w:type="paragraph" w:customStyle="1" w:styleId="TableParagraph">
    <w:name w:val="Table Paragraph"/>
    <w:basedOn w:val="Normal"/>
    <w:uiPriority w:val="1"/>
    <w:qFormat/>
    <w:rsid w:val="00153E7A"/>
    <w:pPr>
      <w:widowControl w:val="0"/>
      <w:autoSpaceDE w:val="0"/>
      <w:autoSpaceDN w:val="0"/>
      <w:spacing w:after="0" w:line="240" w:lineRule="auto"/>
    </w:pPr>
  </w:style>
  <w:style w:type="paragraph" w:customStyle="1" w:styleId="Default">
    <w:name w:val="Default"/>
    <w:rsid w:val="00153E7A"/>
    <w:pPr>
      <w:autoSpaceDE w:val="0"/>
      <w:autoSpaceDN w:val="0"/>
      <w:adjustRightInd w:val="0"/>
      <w:spacing w:after="0" w:line="240" w:lineRule="auto"/>
    </w:pPr>
    <w:rPr>
      <w:rFonts w:ascii="Aptos" w:eastAsiaTheme="minorHAnsi" w:hAnsi="Aptos" w:cs="Aptos"/>
      <w:color w:val="000000"/>
      <w:sz w:val="24"/>
      <w:szCs w:val="24"/>
    </w:rPr>
  </w:style>
  <w:style w:type="character" w:styleId="CommentReference">
    <w:name w:val="annotation reference"/>
    <w:basedOn w:val="DefaultParagraphFont"/>
    <w:unhideWhenUsed/>
    <w:rsid w:val="00153E7A"/>
    <w:rPr>
      <w:sz w:val="16"/>
      <w:szCs w:val="16"/>
    </w:rPr>
  </w:style>
  <w:style w:type="paragraph" w:styleId="CommentText">
    <w:name w:val="annotation text"/>
    <w:basedOn w:val="Normal"/>
    <w:link w:val="CommentTextChar"/>
    <w:unhideWhenUsed/>
    <w:rsid w:val="00153E7A"/>
    <w:pPr>
      <w:widowControl w:val="0"/>
      <w:autoSpaceDE w:val="0"/>
      <w:autoSpaceDN w:val="0"/>
      <w:spacing w:after="0" w:line="240" w:lineRule="auto"/>
    </w:pPr>
    <w:rPr>
      <w:sz w:val="20"/>
      <w:szCs w:val="20"/>
    </w:rPr>
  </w:style>
  <w:style w:type="character" w:customStyle="1" w:styleId="CommentTextChar">
    <w:name w:val="Comment Text Char"/>
    <w:basedOn w:val="DefaultParagraphFont"/>
    <w:link w:val="CommentText"/>
    <w:rsid w:val="00153E7A"/>
    <w:rPr>
      <w:sz w:val="20"/>
      <w:szCs w:val="20"/>
    </w:rPr>
  </w:style>
  <w:style w:type="paragraph" w:styleId="CommentSubject">
    <w:name w:val="annotation subject"/>
    <w:basedOn w:val="CommentText"/>
    <w:next w:val="CommentText"/>
    <w:link w:val="CommentSubjectChar"/>
    <w:uiPriority w:val="99"/>
    <w:semiHidden/>
    <w:unhideWhenUsed/>
    <w:rsid w:val="00153E7A"/>
    <w:rPr>
      <w:b/>
      <w:bCs/>
    </w:rPr>
  </w:style>
  <w:style w:type="character" w:customStyle="1" w:styleId="CommentSubjectChar">
    <w:name w:val="Comment Subject Char"/>
    <w:basedOn w:val="CommentTextChar"/>
    <w:link w:val="CommentSubject"/>
    <w:uiPriority w:val="99"/>
    <w:semiHidden/>
    <w:rsid w:val="00153E7A"/>
    <w:rPr>
      <w:b/>
      <w:bCs/>
      <w:sz w:val="20"/>
      <w:szCs w:val="20"/>
    </w:rPr>
  </w:style>
  <w:style w:type="table" w:styleId="TableGrid">
    <w:name w:val="Table Grid"/>
    <w:basedOn w:val="TableNormal"/>
    <w:uiPriority w:val="39"/>
    <w:rsid w:val="00AB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15393">
      <w:bodyDiv w:val="1"/>
      <w:marLeft w:val="0"/>
      <w:marRight w:val="0"/>
      <w:marTop w:val="0"/>
      <w:marBottom w:val="0"/>
      <w:divBdr>
        <w:top w:val="none" w:sz="0" w:space="0" w:color="auto"/>
        <w:left w:val="none" w:sz="0" w:space="0" w:color="auto"/>
        <w:bottom w:val="none" w:sz="0" w:space="0" w:color="auto"/>
        <w:right w:val="none" w:sz="0" w:space="0" w:color="auto"/>
      </w:divBdr>
    </w:div>
    <w:div w:id="259067952">
      <w:bodyDiv w:val="1"/>
      <w:marLeft w:val="0"/>
      <w:marRight w:val="0"/>
      <w:marTop w:val="0"/>
      <w:marBottom w:val="0"/>
      <w:divBdr>
        <w:top w:val="none" w:sz="0" w:space="0" w:color="auto"/>
        <w:left w:val="none" w:sz="0" w:space="0" w:color="auto"/>
        <w:bottom w:val="none" w:sz="0" w:space="0" w:color="auto"/>
        <w:right w:val="none" w:sz="0" w:space="0" w:color="auto"/>
      </w:divBdr>
    </w:div>
    <w:div w:id="350377886">
      <w:bodyDiv w:val="1"/>
      <w:marLeft w:val="0"/>
      <w:marRight w:val="0"/>
      <w:marTop w:val="0"/>
      <w:marBottom w:val="0"/>
      <w:divBdr>
        <w:top w:val="none" w:sz="0" w:space="0" w:color="auto"/>
        <w:left w:val="none" w:sz="0" w:space="0" w:color="auto"/>
        <w:bottom w:val="none" w:sz="0" w:space="0" w:color="auto"/>
        <w:right w:val="none" w:sz="0" w:space="0" w:color="auto"/>
      </w:divBdr>
    </w:div>
    <w:div w:id="582878787">
      <w:bodyDiv w:val="1"/>
      <w:marLeft w:val="0"/>
      <w:marRight w:val="0"/>
      <w:marTop w:val="0"/>
      <w:marBottom w:val="0"/>
      <w:divBdr>
        <w:top w:val="none" w:sz="0" w:space="0" w:color="auto"/>
        <w:left w:val="none" w:sz="0" w:space="0" w:color="auto"/>
        <w:bottom w:val="none" w:sz="0" w:space="0" w:color="auto"/>
        <w:right w:val="none" w:sz="0" w:space="0" w:color="auto"/>
      </w:divBdr>
    </w:div>
    <w:div w:id="591478324">
      <w:bodyDiv w:val="1"/>
      <w:marLeft w:val="0"/>
      <w:marRight w:val="0"/>
      <w:marTop w:val="0"/>
      <w:marBottom w:val="0"/>
      <w:divBdr>
        <w:top w:val="none" w:sz="0" w:space="0" w:color="auto"/>
        <w:left w:val="none" w:sz="0" w:space="0" w:color="auto"/>
        <w:bottom w:val="none" w:sz="0" w:space="0" w:color="auto"/>
        <w:right w:val="none" w:sz="0" w:space="0" w:color="auto"/>
      </w:divBdr>
    </w:div>
    <w:div w:id="608586519">
      <w:bodyDiv w:val="1"/>
      <w:marLeft w:val="0"/>
      <w:marRight w:val="0"/>
      <w:marTop w:val="0"/>
      <w:marBottom w:val="0"/>
      <w:divBdr>
        <w:top w:val="none" w:sz="0" w:space="0" w:color="auto"/>
        <w:left w:val="none" w:sz="0" w:space="0" w:color="auto"/>
        <w:bottom w:val="none" w:sz="0" w:space="0" w:color="auto"/>
        <w:right w:val="none" w:sz="0" w:space="0" w:color="auto"/>
      </w:divBdr>
    </w:div>
    <w:div w:id="878709213">
      <w:bodyDiv w:val="1"/>
      <w:marLeft w:val="0"/>
      <w:marRight w:val="0"/>
      <w:marTop w:val="0"/>
      <w:marBottom w:val="0"/>
      <w:divBdr>
        <w:top w:val="none" w:sz="0" w:space="0" w:color="auto"/>
        <w:left w:val="none" w:sz="0" w:space="0" w:color="auto"/>
        <w:bottom w:val="none" w:sz="0" w:space="0" w:color="auto"/>
        <w:right w:val="none" w:sz="0" w:space="0" w:color="auto"/>
      </w:divBdr>
    </w:div>
    <w:div w:id="1066225590">
      <w:bodyDiv w:val="1"/>
      <w:marLeft w:val="0"/>
      <w:marRight w:val="0"/>
      <w:marTop w:val="0"/>
      <w:marBottom w:val="0"/>
      <w:divBdr>
        <w:top w:val="none" w:sz="0" w:space="0" w:color="auto"/>
        <w:left w:val="none" w:sz="0" w:space="0" w:color="auto"/>
        <w:bottom w:val="none" w:sz="0" w:space="0" w:color="auto"/>
        <w:right w:val="none" w:sz="0" w:space="0" w:color="auto"/>
      </w:divBdr>
    </w:div>
    <w:div w:id="1319378088">
      <w:bodyDiv w:val="1"/>
      <w:marLeft w:val="0"/>
      <w:marRight w:val="0"/>
      <w:marTop w:val="0"/>
      <w:marBottom w:val="0"/>
      <w:divBdr>
        <w:top w:val="none" w:sz="0" w:space="0" w:color="auto"/>
        <w:left w:val="none" w:sz="0" w:space="0" w:color="auto"/>
        <w:bottom w:val="none" w:sz="0" w:space="0" w:color="auto"/>
        <w:right w:val="none" w:sz="0" w:space="0" w:color="auto"/>
      </w:divBdr>
    </w:div>
    <w:div w:id="1339116964">
      <w:bodyDiv w:val="1"/>
      <w:marLeft w:val="0"/>
      <w:marRight w:val="0"/>
      <w:marTop w:val="0"/>
      <w:marBottom w:val="0"/>
      <w:divBdr>
        <w:top w:val="none" w:sz="0" w:space="0" w:color="auto"/>
        <w:left w:val="none" w:sz="0" w:space="0" w:color="auto"/>
        <w:bottom w:val="none" w:sz="0" w:space="0" w:color="auto"/>
        <w:right w:val="none" w:sz="0" w:space="0" w:color="auto"/>
      </w:divBdr>
    </w:div>
    <w:div w:id="1445540414">
      <w:bodyDiv w:val="1"/>
      <w:marLeft w:val="0"/>
      <w:marRight w:val="0"/>
      <w:marTop w:val="0"/>
      <w:marBottom w:val="0"/>
      <w:divBdr>
        <w:top w:val="none" w:sz="0" w:space="0" w:color="auto"/>
        <w:left w:val="none" w:sz="0" w:space="0" w:color="auto"/>
        <w:bottom w:val="none" w:sz="0" w:space="0" w:color="auto"/>
        <w:right w:val="none" w:sz="0" w:space="0" w:color="auto"/>
      </w:divBdr>
    </w:div>
    <w:div w:id="1688096683">
      <w:bodyDiv w:val="1"/>
      <w:marLeft w:val="0"/>
      <w:marRight w:val="0"/>
      <w:marTop w:val="0"/>
      <w:marBottom w:val="0"/>
      <w:divBdr>
        <w:top w:val="none" w:sz="0" w:space="0" w:color="auto"/>
        <w:left w:val="none" w:sz="0" w:space="0" w:color="auto"/>
        <w:bottom w:val="none" w:sz="0" w:space="0" w:color="auto"/>
        <w:right w:val="none" w:sz="0" w:space="0" w:color="auto"/>
      </w:divBdr>
    </w:div>
    <w:div w:id="1797718421">
      <w:bodyDiv w:val="1"/>
      <w:marLeft w:val="0"/>
      <w:marRight w:val="0"/>
      <w:marTop w:val="0"/>
      <w:marBottom w:val="0"/>
      <w:divBdr>
        <w:top w:val="none" w:sz="0" w:space="0" w:color="auto"/>
        <w:left w:val="none" w:sz="0" w:space="0" w:color="auto"/>
        <w:bottom w:val="none" w:sz="0" w:space="0" w:color="auto"/>
        <w:right w:val="none" w:sz="0" w:space="0" w:color="auto"/>
      </w:divBdr>
    </w:div>
    <w:div w:id="209200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ga.in.gov/pdf-documents/124/2025/house/bills/HB1427/HB1427.06.ENR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93761-BB9E-4D66-A410-0872E25E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EEssley</dc:creator>
  <cp:lastModifiedBy>EEssley</cp:lastModifiedBy>
  <cp:revision>5</cp:revision>
  <cp:lastPrinted>2025-05-13T15:27:00Z</cp:lastPrinted>
  <dcterms:created xsi:type="dcterms:W3CDTF">2025-05-15T14:32:00Z</dcterms:created>
  <dcterms:modified xsi:type="dcterms:W3CDTF">2025-05-16T13:09:00Z</dcterms:modified>
</cp:coreProperties>
</file>